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Luis Ignacio Ortega Álvarez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presente recurso de súplica.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6 de junio de 2012, tuvo entrada en este Tribunal escrito presentado por doña Mónica Paloma Fente Delgado, Procuradora de los Tribunales y de don Diego Martínez Martínez, en cuya representación actúa, interponiendo recurso de amparo, bajo la dirección del Letrado don José Luis Mazón Costa, contra el Auto de 9 de mayo de 2012, dictado por la Sección Segunda de la Sala de lo Contencioso-Administrativo del Tribunal Superior de Justicia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la resolución de este recurso de amparo, los que se exponen a continuación de forma sucinta: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13 de julio de 2001, Apandaun, S.L., solicitó la concesión de licencia de instalación de bar con música en el centro comercial Baliza de Cabo de Palos, que fue otorgada por la comisión de gobierno del Ayuntamiento de Cartagena el 7 de agosto de 2002. El hoy demandante de amparo, cuyo domicilio se encontraba próximo al bar discoteca con terraza musical, interpuso recurso de reposición contra dicho acuerdo que fue desestimado por acuerdo de la comisión de gobierno el 4 de noviembre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el acuerdo desestimatorio del recurso de reposición, el demandante de amparo interpuso recurso contencioso-administrativo ante el Juzgado de lo Contencioso-Administrativo núm. 1 de Cartagena. En él se alegaba la incompatibilidad de la música en terraza con el deber de vestíbulo acústico del art. 9 del Decreto 48/1998 impuesto para los locales que emitan música, y con los derechos a la privacidad del domicilio y a la protección de la integridad física y psíquica (arts. 18 y 15 CE y 8.1 del Convenio europeo para la protección de los derechos humanos y de las libertades fundamentales), así como otras infracciones que se imputaban a la licencia. La Sentencia del Juzgado, de 18 de diciembre de 2003, estimó parcialmente las pretensiones del demandante y anuló la resolución del Ayuntamiento que concedía la licencia de apertura por considerar que el procedimiento de autorización adolecía de vicios al haber sido otorgada sin el informe favorable de los servicios de medio ambiente, por incumplimiento de lo dispuesto en el art. 9.1 del Decreto 48/1998, al no disponer el local de vestíbulos acústicos y ventanas cerradas, así como por no cumplir las exigencias relativas a salidas de emergencia.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Sentencia fue recurrida en apelación por el Ayuntamiento. Por Sentencia de 25 de febrero de 2005, la Sección Segunda de la Sala de lo Contencioso-Administrativo del Tribunal Superior de Justicia de Murcia, con admisión parcial de las pretensiones de la Administración, confirmó los efectos de la autorización litigiosa excepto en lo relativo a la parte interior (art. 9.1 del Decreto 48/1998). Consideró que respecto al otorgamiento de licencia de actividad al aire libre, eran aplicables las determinaciones recogidas en los anexos I, II del Decreto 48/1998, que establecen los límites de ruido en el medio ambiente exterior y los valores límite de ruido en el interior de los edificios, advirtiendo, no obstante, que de incumplirse las referidas limitaciones el Ayuntamiento debería actuar “en corrección de las desviaciones apreciadas para preservar la protección del derecho constitucional de los vecinos a disfrutar de un medio ambiente adecuado”; lo cual, a juicio del órgano judicial, no podía ser analizado en la Sentencia al “exceder de los estrictos límites de lo planteado en el procedimiento”, en el que sólo podía comprobar “si la licencia otorgada se ajusta a las determinaciones medio-ambientales que hemos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Interpuesto recurso de amparo ante el Tribunal Constitucional contra la Sentencia de 25 de febrero de 2005 (recurso de amparo núm. 6574-2005), alegando la vulneración de los arts. 14, 18 y 24 CE (derecho a la igualdad en la aplicación de la ley, derecho a la vida privada y derecho a una resolución fundada en Derecho que no incurra en arbitrariedad e incongruencia), éste fue inadmitido por carecer manifiestamente de contenido constitucional. El demandante de amparo acudió, entonces, ante el Tribunal Europeo de Derechos Humanos invocando la vulneración de los arts. 3, 6, 8 y 14 del Convenio y acreditando las consecuencias de los ruidos ambientales para el estado de salud de toda la familia, especialmente de su hija pequeña, enferma crónica.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Tribunal Europeo de Derechos Humanos, mediante Sentencia de 18 de octubre de 2011 (caso Martínez Martínez c. España), estima la demanda en lo que se refiere a la vulneración del respeto a la vida privada y familiar que reconoce el art. 8 del Convenio. El Tribunal considera probado que los niveles de ruidos nocturnos han superado el umbral necesario y tienen la gravedad suficiente para considerar que se ha producido una vulneración del art. 8 del Convenio, y que existe una relación de causalidad entre el nivel acústico al que se ha visto sometida la familia y las afecciones que sufren los miembros de la misma. Finalmente, el Tribunal afirma que el Ayuntamiento no tomó medida alguna relativa al nivel de ruido de la terraza y que tanto el Juzgado de lo Contencioso-Administrativo como el Tribunal Superior de Justicia omitieron pronunciarse sobre si los niveles de ruido emitidos podían considerarse perjudiciales para la salud de los afectados y sobre si estaba produciéndose una vulneración de derechos fundamentales, pese a que tal petición se había incluido en los escritos dirigidos a ambos órganos judiciales. No obstante lo anterior, puesto que el demandante no presentó una petición cuantificada en concepto de satisfacción equitativa al amparo del art. 41 del Convenio, pretendiendo la reapertura del asunto ante las jurisdicciones internas del Tribunal, estima que “no procede concederle ninguna cantidad por este concepto”, aunque sí se fija una cantidad de 15.000 euros en concepto de gastos y costas en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el plazo de veinte días desde la notificación de la Sentencia dictada por el Tribunal Europeo de Derechos Humanos, el demandante de amparo interpuso incidente de nulidad contra la Sentencia de apelación ante la Sala de lo Contencioso-Administrativo del Tribunal Superior de Justicia de Murcia, con la finalidad de que se declarase la nulidad de la citada Sentencia y se dictase otra respetuosa con la Sentencia del Tribunal Europeo de Derechos Humanos. La Sección Segunda de la citada Sala desestimó el incidente por Auto de 9 de mayo de 2012, ahora recurrido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inicia su razonamiento jurídico con la advertencia de que “como aduce la representación del Ayuntamiento de Cartagena, las Sentencias del Tribunal Europeo de Derechos Humanos no producen el efecto de determinar la nulidad de las resoluciones dictadas en los Estados miembros”. Estima, no obstante, que las circunstancias concurrentes en el caso “revisten la seriedad suficiente” como para hacer un pronunciamiento razonado sobre el sentido de la Sentencia respecto de la que se pide la declaración de la nulidad de actuaciones, y señala, al respecto, que el debate jurídico resuelto por la Sentencia “se planteó en relación con el espacio cerrado al que resultaba aplicable el artículo 9 del Decreto 48/1998, de 30 de julio, de protección del medio ambiente frente al ruido”, pues, respecto al espacio al aire libre, la licencia remitía al cumplimiento de los anexos I y II del Decreto 48/1998, y la Sala señaló expresamente que la resolución administrativa era adecuada siempre que se cumpliese con tales límites y, si se incumplían, la Administración debería adoptar las medidas pertinentes; la Sala no podía entrar en la fiscalización sobre si esos límites eran respetados o no con posterioridad porque “la actividad administrativa impugnada era la que era y la competencia de la Sala no podía extenderse más allá”. Por lo expuesto, el órgano judicial no apreció motivo alguno para declarar la nulidad de las actuaciones solicitada por el recurrente conforme al art. 238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en el presente recurso de amparo la violación del derecho a la tutela judicial efectiva (art. 24 CE) y al derecho a la vida privada (art. 18.1 CE). Entiende el demandante de amparo que al negarse la Sala en su Auto de 9 de mayo de 2012, a dar efectividad a la Sentencia dictada por el Tribunal Europeo de Derechos Humanos, se ha vulnerado su derecho a la tutela judicial efectiva y a la vida privada. Considera que tiene derecho a que se anule la Sentencia interna y a que se reconozca la vulneración de derechos constatada por el citado Tribunal, de forma que sea posible el reconocimiento del derecho a una indemnización de daños y perjuicios ocasionados por la intromisión padecida.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justifica la especial trascendencia constitucional por la relevante y general repercusión que suscita el recurso de amparo, consistente en proporcionar un recurso efectivo por los Tribunales internos a la violación del derecho fundamental a la vida privada del demandante declarada por 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de amparo fue inadmitido por providencia de la Sección Tercera, de la Sala Segunda de este Tribunal, de fecha 6 de febrero de 2013, por incumplimiento del requisito de agotamiento de los medios de impugnación en la vía judicial [art. 44.1 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11 de marzo de 2013, tuvo entrada en el Registro General de este Tribunal escrito del Fiscal ante el Tribunal Constitucional, mediante el que interpone recurso de súplica contra la antes citada providencia de inadmisión. Entiende el Fiscal que el Tribunal ha entrado ya en varias ocasiones a enjuiciar la posible lesión de derechos fundamentales que se habría producido por las resoluciones judiciales que habrían desestimado los incidentes de nulidad de actuaciones o los recursos de revisión, a través de los cuales se pretendía hacer valer una Sentencia del Tribunal Europeo de Derechos Humanos, anulando la resolución definitiva de los órganos judiciales españoles que infringía los derechos reconocidos en el convenio europeo, sin exigir en ningún caso la utilización de los distintos medios de impugnación posibles, considerando agotada la vía jurisdiccional para acudir en amparo ante este Tribunal con la utilización de cualquiera de ellos. Por ello, considera que, en este caso, al haber presentado el demandante de amparo incidente de nulidad de actuaciones para solicitar la nulidad de la Sentencia firme de fecha 25 de febrero de 2005, se habrían agotado todos los medios de impugnación de orden interno de los que el demandante podría valerse para tratar de exigir la efectividad de la Sentencia, pues contra la desestimación del incidente de nulidad de actuaciones no cabe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13 de marzo de 2013, se unió a las actuaciones el escrito presentado por el Ministerio Fiscal, dándose traslado a las demás partes para alegaciones en el plazo común de tres días. Por escrito que tuvo entrada en el Tribunal el 21 de marzo del mismo año, doña Mónica Paloma Fente Delgado, actuando en representación de don Diego Martínez Martínez, se adhirió a las alegaciones del escrito de súplica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recurre en súplica la providencia dictada por la Sección Tercera de este Tribunal el 6 de febrero de 2013, en la que se acordó no admitir a trámite el recurso de amparo núm. 3377-2012, por no haberse agotado la vía previa al amparo que, como condición para su admisión, requiere la Ley Orgánica del Tribunal Constitucional [art. 44.1 a) LOTC]. Considera el Fiscal que el incidente de nulidad de actuaciones es la vía adecuada para reparar la lesión del derecho consagrado en el art. 8 del convenio, declarado por la Sentencia del Tribunal Europeo de Derechos Humanos, vulneración que sería consecuencia de la inactividad administrativa en relación con los niveles de ruido de la terraza y de la falta de pronunciamiento de los órganos judiciales sobre si los niveles de ruido emitidos podían considerarse perjudiciales para la salud de los afectados y sobre si estaba produciéndose una vulneración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comenzar señalando que el alcance de las resoluciones judiciales viene determinado por las pretensiones de las partes. En el presente caso, dado que el demandante lo único que discutió, primero en el recurso de reposición y, después, en el proceso judicial del que trae causa el recurso de amparo, fue la validez de la licencia otorgada, pero, en modo alguno, si su titular había respetado las condiciones establecidas en la licencia, la Sala no podía entrar en la fiscalización sobre si los límites fueron respetados o no con posterioridad. Es por ello, que tras la solicitar la nulidad de actuaciones conforme al art. 238 de la Ley Orgánica del Poder Judicial, la Sección Segunda de la Sala de lo Contencioso-Administrativo del Tribunal Superior de Justicia de Murcia declaró que no se apreciaba que concurriera motivo para declarar la nulidad de la licencia, dado que ésta se había pronunciado acerca de lo pretendido por la parte. La Sentencia del Tribunal Superior de Justicia cuya anulación se solicitaba, afirma que la normativa aplicable no impide la música en la terraza, aunque establece como condición que no se superen los niveles de ruido permitidos. Si el titular hubiera respetado las condiciones de la licencia establecidas en la Sentencia, ninguna lesión del derecho fundamental se habría producido. La Sala no podía pronunciarse sobre la lesión del derecho a la intimidad que el titular de la licencia y la inactividad municipal habrían producido, sin vulnerar las más esenciales reglas procesales y el art. 24 CE, ya que lo único que se pidió en las demandas presentadas por el ahora recurrente fue la nulidad de la licencia administrativa que autorizaba la actividad de la discoteca.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lo expuesto, debemos constatar que el órgano judicial actúo sin vulneración de los derechos fundamentales invocados. No procedía la anulación de la Sentencia que se solicitaba en cumplimiento de la Sentencia del Tribunal Europeo de Derechos Humanos que declaró vulnerado el art. 8 del Convenio europeo para la protección de los derechos humanos y de las libertades fundamentales por la existencia de los altos niveles de ruido procedentes de la terraza del local por la inactividad de la Administración, por cuanto tal inactividad no fue objeto del proceso judicial al centrarse la demanda en la nulidad de la licencia. Es por ello que no se pueda dar por satisfecho el requisito de la subsidiariedad que tiene por finalidad dar la posibilidad a los Jueces y Tribunales de pronunciarse sobre los derechos invocados con carácter previo al planteamiento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 el recurrente quien debió iniciar y haber agotado una vía de impugnación diferente que debería haber tenido como pretensión el incumplimiento de la Administración de su obligación de supervisión de la actividad del titular de la licencia una vez aprobada ésta, sobre las limitaciones del ruido. En definitiva, pudo y debió, bien antes o después de que se dictara la Sentencia del Tribunal Europeo de Derechos Humanos, solicitar de la Administración la adopción de las medidas necesarias para preservar al solicitante de amparo de la contaminación acústica ilegítima que estaba padeciendo, y, en caso de negativa o inactividad de la Administración, acudir frente a ésta a la vía judicial. Sin embargo, no lo hizo, habiéndose únicamente recurrido, desde el inicio del procedimiento administrativo, el acuerdo de la comisión de gobierno del Ayuntamiento de Cartagena otorgando la licencia, motivo por el cual el órgano judicial no pudo pronunciarse al respecto de las alegadas vulneraciones del derecho a la intimidad, ni declarar la nulidad de la Sentencia que se pronunciaba sobre la concesión de la licencia.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dicho hasta ahora, no excluye, no obstante, que el demandante de amparo se pueda dirigir a las autoridades municipales a fin de que salvaguarden el derecho cuya vulneración ha apreciado el Tribunal Europeo de Derechos Humanos cuyo cumplimiento compete al Estado a través de los órganos que, según el caso, resulten competentes. En efecto, este Tribunal ha sido en todo momento consciente del valor, que por virtud del art. 10.2 CE, ha de reconocerse a la doctrina del Tribunal Europeo de Derechos Humanos en su interpretación y tutela de los derechos fundamentales (por todas, STC 35/1995, de 6 de febrero, FJ 3; y STC 119/2001, FJ 6), pero no puede obviar el ámbito al que se circunscribe el recurso de amparo en garantía de la operatividad y eficacia de este medio excepcional de protección de los derechos fundamentales, al fiscalizar el cumplimiento que de las Sentencias del Tribunal Europeo de Derechos Humanos realicen los órganos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presente recurso de súplica.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