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julio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1400-2003, promovido por el Ayuntamiento de Santovenia de Pisuerga (Valladolid), representado por el Procurador de los Tribunales don Roberto Granizo Palomeque, y asistido por el Abogado don Jesús Piquero Álvarez, contra la disposición adicional y los apartados 4 y 5 del artículo único de la Ley de las Cortes de Castilla y León 9/2002, de 10 de julio, sobre declaración de proyectos regionales de infraestructuras de residuos de singular interés para la Comunidad. Ha intervenido la representación letrada de la Junta de Castilla y León.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11 de marzo de 2003, don Roberto Granizo Palomeque, Procurador de los Tribunales y del Municipio de Santovenia de Pisuerga en cuya representación actúa, formalizó conflicto en defensa de la autonomía local, contra la disposición adicional y los apartados cuatro y cinco del artículo único de la Ley 9/2002, de 10 de julio, de la Comunidad Autónoma de Castilla y León (“Boletín Oficial de Castilla y León” de 12 de julio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de interposición justificando la legitimación del Ayuntamiento de Santovenia de Pisuerga para la interposición de dicho conflicto pues los preceptos recurridos tienen como destinatario único al citado Ayuntamiento, cumpliéndose el resto de exigencias para su admisión. Hace también referencia a las incidencias que ha sufrido el proceso de construcción y puesta en funcionamiento de la planta de transferencia y tratamiento de subproductos industriales de Santovenia de Pisuerga, que culminan con la Sentencia firme del Tribunal Supremo de 3 de diciembre de 2001, que anula las licencias de obra y actividad, la clausura de las citadas instalaciones y la posterior aprobación por la disposición adicional de la ley impugnada de la declaración de proyectos de especial interés regional y su inmediata puesta en marcha. Alega el Ayuntamiento que los preceptos impugnados vulneran la autonomía local en los ámbitos materiales del urbanismo y la defensa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imputa a la disposición adicional: a) que la clasificación urbanística como rústicos de protección de infraestructuras de los suelos afectados por las instalaciones de la planta, elimina la competencia para clasificar el suelo a través del planeamiento; b) que el Ayuntamiento no ha participado en el procedimiento administrativo previo; c) que desapodera al Ayuntamiento, en ejecución de lo establecido en el apartado quinto del artículo único, de su competencia para el otorgamiento de licencias urbanísticas y medio ambientales sobre actividades clasificadas. En cuanto al artículo único, se achaca a su apartado cuatro, por remisión de la disposición adicional, que se elimina la competencia del Ayuntamiento para el control ambiental del proyecto, con ignorancia de la legislación básica de régimen local, y de la Ley estatal 16/2002, de 1 de julio, de prevención y control integrado de la contaminación.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Suplica, en consecuencia, que se declare que la disposición adicional y los apartados cuarto y quinto del art. único de la Ley de las Cortes de Castilla y León 9/2002, de 10 de julio, vulneran la autonomía local del Ayuntamiento de Santovenia de Pisuerga, así como su titularidad para el ejercicio de las competencias a que se ha hecho referencia, en cuanto a la concesión de licencias y medidas de control, inspección y sanción. Solicita, además, el recibimiento a prueba de la documental relativa a las resoluciones judiciales relacionadas en la exposición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julio de 2004, la Sección Primera del Tribunal Constitucional, acordó admitir a trámite el conflicto en defensa de la autonomía local promovido por el citado Ayuntamiento, así como dar traslado de la demanda y documentos presentados a las Cortes y Consejo de Gobierno de la Junta de Castilla y León, así como al Senado y al Congreso de los Diputados y al Gobierno de la Nación, para que puedan personarse en el proceso y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en el Tribunal Constitucional el 13 de septiembre de 2004, el Presidente del Senado, actuando en representación de la Cámara alta, se personó en el proceso, y el Presidente del Congreso de los Diputados comunicó el acuerdo de la Mesa de esta Cámara de no personarse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director de los servicios jurídicos de la Comunidad Autónoma de Castilla y León, actuando en la representación que legalmente ostenta, presentó escrito de alegaciones en el Registro General del Tribunal Constitucional, el 13 de septiembre de 2004. Tras recordar que la Comunidad Autónoma tiene competencias en materia de ordenación del territorio, urbanismo y vivienda; que la Ley 10/1998, de ordenación del territorio de Castilla y León, que no fue objeto de recurso alguno, contempla la participación de los municipios a través del correspondiente informe, en el procedimiento administrativo para la aprobación de los proyectos regionales en ella regulados y prevé que la aprobación de los proyectos obliga a la modificación del planeamiento urbanístico. Se descarta la existencia de la vulneración de la autonomía local denunciada por las siguientes razones: En primer lugar, considera que los proyectos regionales declarados al amparo de la Ley 9/2002, no vulneran la autonomía local, porque la intervención municipal a través del otorgamiento de autorizaciones y licencias, se sustituye por su intervención en el procedimiento administrativo previo por la vía del informe. El procedimiento legalmente establecido fue respetado en la tramitación del proyecto aprobado por la disposición adicional. Dicho procedimiento se inició el 11 de abril de 2002, emitiendo su informe el Ayuntamiento de Santovenia de Pisuerga el 7 de mayo de 2002. En segundo lugar entiende que la Ley 9/2002, dictada en el ejercicio de las competencias exclusivas de la Comunidad en materia de ordenación del territorio y de desarrollo de las bases medio ambientales, no solo ha introducido una figura singular de ordenación del territorio, sino que ha modificado la Ley 5/1999, de 8 de abril, de urbanismo de Castilla y León al prever, en estos casos, la aptitud de estos proyectos para la inmediata ejecución de la obra y la actividad, y la Ley 5/1993, de 21 de octubre, de actividades clasificadas (actividades molestas, insalubres y peligrosas). En tercer lugar, considera que la Ley 16/2002, en su art. 29, determina que el procedimiento para la autorización ambiental integrada sustituye al procedimiento para el otorgamiento de la licencia municipal de actividades clasificadas, salvo en lo referente a la resolución definitiva de la autoridad municipal, pero deja a salvo las normas autonómicas aplicables en materia de actividades clasificadas. En consecuencia, la previsión de la ley estatal no tiene carácter básico, ya que deja en manos de las Comunidades Autónomas el establecimiento de las medidas de coordinación de las actividades clasificadas con la licencia ambiental integrada. Por ello, solicita la desestimación íntegra del conflicto planteado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Tribunal Constitucional el 28 de julio de 2004, el Abogado del Estado se personó en el conflicto y manifestó su intención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ATC 486/2004, de 30 de noviembre de 2004, el Pleno del Tribunal Constitucional acordó denegar la práctica de la prueba solicitada por la representación procesal del Ayuntamiento de Santovenia de Pisuerga.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julio de 2013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en defensa de la autonomía local, interpuesto por el Ayuntamiento de Santovenia de Pisuerga, se dirige contra la disposición adicional y los apartados 4 y 5 del artículo único de la Ley de las Cortes de Castilla y León 9/2002, de 10 de julio. Entiende el Ayuntamiento recurrente que la disposición adicional vulnera la autonomía local en la medida en que clasifica suelo y elimina la intervención municipal en materia urbanística y medio ambiental, al suprimir la exigencia de licencia de obra y actividades clasificadas como requisito necesario para la puesta en marcha de las instalaciones de Santovenia de Pisuerga. Los apartados cuatro y cinco del artículo único se impugnan por las mismas razones. Por su parte, el Letrado de la Comunidad Autónoma de Castilla y León considera que no hay lesión alguna de la autonomía local en cuanto se ha garantizado la participación del Ayuntamiento afectado en el procedimiento de aprobación del proyecto regional, habiéndose limitado la Comunidad a ejercer las competencias que le son propias con respeto a la legislación estatal básica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debe abordarse la cuestión procesal de la legitimación del Ayuntamiento de Santovenia de Pisuerga para interponer el presente conflicto en defensa de la autonomía local, pues, conforme a lo establecido en el art. 75 ter.1 a) de la Ley Orgánica del Tribunal Constitucional, para poder plantear este tipo de proceso constitucional, el municipio debe ser el destinatario único de la ley a la que se imputa la vulneración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por el municipio son la disposición adicional de la Ley 9/2002, de 10 de julio, que declara proyecto regional de especial interés la planta de transferencia, de tratamiento físico-químico y depósito de seguridad, ubicada en el término municipal de Santovenia de Pisuerga y los apartados 4 y 5 del art. único de la Ley 9/2002, que regula un instrumento de ordenación del territorio, los denominados proyectos regionales de infraestructuras de residuos de singular interés para la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hemos afirmado en la STC 129/2013, de 3 junio, FJ 2, el artículo único contiene una norma de estructura general, tanto por lo indeterminado de sus destinatarios como por la posibilidad de aplicarla de forma reiterada mientras esté vigente. En consecuencia, al no ser el Ayuntamiento de Santovenia de Pisuerga el único destinatario de la regulación contenida en el artículo único, carece de legitimación para la impugnación de los apartados 4 y 5 de este precepto. En consecuencia, el presente proceso constitucional debe ser inadmitido en lo que a respecta a la impugnación del artículo único, apartados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misma Sentencia afirma que la disposición adicional de la Ley 9/2002, de 10 de julio, contiene una ley singular, esto es, una medida tomada por el legislador en atención a un supuesto de hecho concreto que agota su eficacia en la adopción y ejecución de la medida tomada (FJ 3). En este aspecto, debe concluirse que el Ayuntamiento de Santovenia de Pisuerga ostenta legitimación para interponer conflicto en defensa de la autonomía local contra la citada disposición adicional, ya que afecta única y exclusivamente al proyecto de interés regional ubicado en dicho término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la legitimación procesal del Ayuntamiento de Santovenia del Pisuerga para impugnar la disposición adicional de la ley 9/2002, de 10 de julio, hay que advertir que la STC 129/2013, de 3 junio, ha declarado inconstitucional y nula dicha disposición adicional por entender que vulnera el derecho a la tutela judicial efectiva de los derechos e intereses legítimos que consagra el art. 24.1 CE. Una vez expulsada la norma impugnada del ordenamiento jurídico, el presente proceso ha perdido objeto.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conflicto en defensa de la autonomía local interpuesto por el Ayuntamiento de Santovenia de Pisuerga en lo que respecta a los apartados 4 y 5 del artículo único de la Ley de Castilla y León 9/2002, de 10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en el resto ha perdido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