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4366-2013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4366-2013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julio de 2013 tuvo entrada en el Registro General de este Tribunal un escrito del Secretario Judicial del Juzgado de lo Social núm. 34 de Madrid al que se acompaña, junto con el testimonio del procedimiento núm. 453-2012, sobre despido, que se tramita ante dicho Juzgado, el Auto de 11 de abril de 2013, por el que el citado Juzgado acuerda plantear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16 de abril de 2012, doña María Izquierdo Rodríguez presentó demanda de reclamación de cantidad y de despido frente al grupo de empresas integrado por Terravision España, S.L.U., Consorzio Italia Servizi Turistici Scarl, Terravision London LTD Sucursal en España, Terravision London Limited (con nuevo nombre Baerlein Limited), y Terravision Real Estate Limited, en la que, junto a la cuantía reclamada, solicitaba al Juzgado de lo Social que la extinción por causas objetivas que le había sido notificada el 27 de enero de 2012, con efectos de 26 de febrero de 2012, fuera declarada como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el día 18 de abril de 2012 en el Juzgado de lo Social núm. 34 de Madrid, que por decreto de 3 de mayo de 2012 acordó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9 de enero de 2013, concluso el procedimiento y dentro del plazo para dictar Sentencia, el Magistrado-Juez dictó providencia el 1 de febrero de 2013, por la que, conforme a lo dispuesto en el art. 35 de la Ley Orgánica del Tribunal Constitucional (en adelante, LOTC), acordó oír a las partes y al Ministerio Fiscal por término común e improrrogable de diez días, a fin de que pudieran pronunciarse sobre la pertinencia de plantear cuestión de inconstitucionalidad o sobre el fondo de ésta. En este escrito, y tras razonar sobre la competencia en el caso de los Juzgados y Tribunales del orden social españoles y la aplicación del derecho laboral español, el Magistrado-Juez comenzaba explicando que, en el caso enjuiciado, la extinción debía ser calificada judicialmente como improcedente, aduciendo las razones que a su juicio conducen a esta calificación, y asimismo, también indicaba que, de acuerdo con la fecha de efectos de la extinción —26 de febrero de 2012—, las consecuencias de dicha calificación de improcedencia son las previstas en la Ley del estatuto de los trabajadores (en adelante, LET), en la redacción dada por el Real Decreto-ley 3/2012. Tras estas precisiones, la providencia concretaba las normas cuya constitucionalidad se cuestiona y los preceptos que se suponen infringidos: en primer lugar, exponía que el Real Decreto-ley 3/2012, globalmente considerado, resulta lesivo de los arts. 1.3 y 86.1 CE; en segundo término, indicaba que la disposición transitoria quinta del Real Decreto-ley 3/2012 vulnera los arts. 9.3 y 24.1 CE; y finalmente, hacía asimismo alusión a la contravención por parte del art. 18.8 del Real Decreto-ley 3/2012 de los arts. 9.3 y 24.1 CE, en relación con el art. 35.1 CE. La providencia fundamentaba estas dudas de constitucionalidad en términos similares a la argumentación ofrecida en el posterior Auto de planteamiento de la cuestión, de 11 de abril de 2013, a cuyo contenido se hace referencia más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parte de la trabajadora demandante se presentó escrito registrado el 25 de febrero de 2013, en el que mostraba su apoyo a las razones de inconstitucionalidad detalladas en la providencia y a la posibilidad de acudir al Tribunal Constitucional. Asimismo ponía de relieve que, pese a que la extinción fue comunicada el 27 de enero de 2012 con efectos de 26 de febrero de 2012, la empresa ya no le permitió a partir de dicha comunicación ejercer su prestación laboral, computando ese tiempo como vacaciones disfrutadas, de ahí que aducía que los efectos de la extinción se produjeron desde la indicada comunicación, fecha en que estaba en vigor la normativa previa al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escrito registrado el 21 de marzo de 2013, el Fiscal presentó sus alegaciones, en las que exponía que, a su juicio, concurrían los requisitos formales para proceder a la interposición de la cuestión de inconstitucionalidad de las normas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No consta en las actuaciones que la parte demandada presentara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Juzgado de lo Social núm. 34 de Madrid dictó Auto de 11 de abril de 2013, por el que acuerda elevar cuestión de inconstitucionalidad ante el Tribunal Constitucional, respecto a las siguientes disposiciones: de un lado, el Real Decreto-ley 3/2012,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de los arts. 9.3 y 24.1 CE, en relación con el art. 35.1 CE. En dicho Auto se disponía la suspensión provisional del plazo para dictar Sentencia hasta que el Tribunal Constitucional se pronunciara sobre la admisión de la cuestión y, asimismo, se ordenaba se citara a las partes a comparecencia a fin de adoptar medidas no nucleares. Dicha comparecencia tuvo lugar el 11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 fecha 28 de junio de 2013, el Juzgado de lo Social núm. 34 de Madrid dictó nuevo Auto de “medidas provisionales no nucleares”, en el que, tras fijar los hechos probados del litigio —incluida la antigüedad de la trabajadora en la empresa desde 6 de noviembre de 2010—, declara y fundamenta su competencia y la de la jurisdicción española sobre el caso, estima la reclamación de cantidad respecto a determinados conceptos, y asimismo razona que la extinción debe ser calificada judicialmente como improcedente. En este mismo Auto,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situación legal de desempleo, etc.),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las codemandadas Terravisión España, S.L.U., Terravisión London LTD sucursal en España, consorzio Italia Servizi Turistici Scarl, Barlein Limited y Terravisión Real Estate Limited a que opten entre readmitir con mantenimiento de la relación laboral y abono de los salarios dejados de percibir desde el día siguiente al despido y hasta la fecha en que la reincorporación tenga lugar efectivamente o resolver el contrato indemnizando a la trabajadora despedida doña María Izquierdo Rodríguez en la suma de siete mil cien euros con setenta y nueve centimos de euro. Y a que dé cumplimiento a la obligación que asuma.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opción deberá efectuarse, por escrito o comparecencia en el Juzgado, en el plazo de los cinco días siguientes a la notificación de este Auto. Caso de no efectuarse se entenderá que opta por readmitir a la trabajadora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la opción deberán abonarle igualmente, con carácter solidario, la indemnización compensadora de la falta de preaviso de mil seiscientos noventa y siete euros con cuarenta y seis centimos de euro (quince días de salario) y el importe de la reclamación de cantidad de mil cuatrocientos cuarenta y siete euros con sesenta y cinco centimos de euro.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11 de abril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el Magistrado-Juez se centra en el análisis de los juicios de aplicabilidad y relevancia. Al respecto razona sobre la competencia en el caso de la jurisdicción social española y la aplicación del Derecho laboral español, así como sobre los motivos por los que considera que la extinción enjuiciada debe ser calificada como despido improcedente, señalando que, atendida la fecha de efectos de la extinción —que fija en el 26 de febrero de 2012—, las consecuencias de dicha calificación deben ser las previstas en la Ley del estatuto de los trabajadores, en la redacción dada por el Real Decreto-ley 3/2012, que entró en vigor el 12 de febrero y permaneció vigente hasta su sustitución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y en particular, por lo que se refiere a su capítulo IV y la disposición transitoria quinta, por vulnerar el art. 86.1 CE, en relación con el art. 1.3 CE, pues considera, por las razones que extensamente expone en el Auto, que no concurre el presupuesto habilitante de la extraordinaria y urgente necesidad. Además,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mismo Real Decreto-ley, por vulnerar los arts. 9.3 y 24.1 CE. Tras exponer el contenido de esta nueva normativa y señalar que con ella se reduce de manera significativa la cuantía de las indemnizaciones por despido improcedente, el Magistrado-Juez alega la doctrina establecida en la STC 181/2000 y afirma que la norma de aplicación es arbitraria, fundamentalmente por constituir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CE).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tercera duda de constitucionalidad, considera el órgano judicial que el art. 18.8 del Real Decreto-ley 3/2012, que da nueva redacción al art. 56.2 LET, vulnera el principio de interdicción de la arbitrariedad (art. 9.3 CE) y el derecho a la tutela judicial efectiva (art. 24.1 CE), en relación con el derecho al trabajo (art. 35.1 CE), pues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menor si opta por indemnizar (salarios de tramitación excluidos).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impide al órgano judicial pronunciarse sobre la calificación del despido y los efectos de tal calificación (opción e indemnización),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septiembre de 2013, la Sección Primera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24 de octubre de 2013, en el que interesa la inadmisión a trámite de la cuestión de inconstitucionalidad planteada, tanto por carecer de objeto al haberse resuelto el fondo de la acción ejercitada, como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 argumento, y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dispone en el Auto de planteamiento convocar a las partes a una comparecencia y, tras celebrarse esta, dicta un Auto denominado de medidas provisionales no nucleares, en el que resuelve calificar el despido como improcedente y conceder a la demandada la opción entre la readmisión o la condena al abono de una determinada indemnización. Es decir, según el Fiscal General del Estado, se pronuncia exactamente sobre la acción ejercitada en la demanda, resolviendo el objeto del pleito, aun cuando quiera afirmar el juzgador que tal decisión no es más que una resolución provisional que podrá hipotéticamente confirmarse, o bien complementarse en lo que se refiere a la cuantía de la indemnización, si es que la presente cuestión de inconstitucionalidad prosperara. Señala el Ministerio Fiscal que, al margen de que no existan en nuestro ordenamiento procesal resoluciones sobre el fondo del asunto que pretendan un pronunciamiento provisional o ad cautelam sobre la pretensión deducida, lo que evidencian los Autos de 11 de abril de 2013 y de 28 de junio de 2013 es la voluntad renuente a la adopción de la medida dispuesta en el art. 35.3 LOTC, consistente en la suspensión del procedimiento hasta la definitiva resolución de la cuestión por el Tribunal Constitucional. A su juicio, afirmar que lo resuelto por el Auto de 28 de junio de 2013 son meras cuestiones no nucleares no puede sino calificarse como un ejercicio de voluntarismo estéril que no oculta la realidad de la continuación del procedimiento y la resolución sobre el fondo de la pretensión deducida por el trabajador. Por tal razón expone que la actual cuestión presenta una manifiesta carencia de objeto, que debe llevar 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 la segunda de las razones de inadmisión apuntadas, el Fiscal empieza recordando que la cuestión de inconstitucionalidad no debe articularse como una impugnación indirecta y abstracta de la ley. Sin embargo, indica, esto es lo que parece formularse en el presente caso en que se viene a cuestionar el régimen general del despido, poniendo de relieve el extenso juicio crítico de carácter dogmático realizado por el Magistrado-Juez al propósito general de la reforma, alejado en ocasiones de consideraciones estrictamente jurídicas para deslizarse por derroteros de carácter político. Según el Fiscal, ello hace que la cita del art. 35.1 CE haya de entenderse como mera invocación retórica que pretende reforzar la argumentación del tema nuclear debatido, que parece ser el de la objeción a que una decisión empresarial pueda condicionar el reconocimiento o no de los salarios de tramitación, así como la supuesta quiebra constitucional derivada de las reglas normativas de cálculo del importe de la indemnización por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última cuestión, y tras precisar el alcance de la STC 181/2000, el Fiscal General del Estado afirma que el establecimiento de reglas cuantificadoras de la indemnización como las previstas en los preceptos cuestionados (treinta y tres días por año trabajado con límite de veinticuatro mensualidades y supresión de salarios de tramitación en caso de opción empresarial por la indemnización) no implica vulneración del derecho a la tutela judicial efectiva, ni tampoco supone una actuación arbitraria de los poderes públicos según el art. 9.3 CE. Asimismo, a dichos argumentos se remite para descartar la contravención del art. 14 CE en relación con las diferentes consecuencias que, según el órgano promotor, derivan de un incumplimiento obligacional común y de un incumplimiento contractual en el ámbito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llega el Fiscal con relación al art. 35.1 CE. En este punto hace referencia a la STC 99/2001, FJ 6, que indicó que dicho precepto añade a las genéricas exigencias de la tutela judicial efectiva, la ponderación y adecuación de la motivación de tal decisión judicial y su exteriorización para que pueda conocerse si se han respetado o no las demandas del derecho constitucional al trabajo; asimismo alude a que, conforme a la STC 280/2006, FJ 8, no compete al Tribunal Constitucional definir si un determinado sistema de compensación es o no más conveniente, ya que el art. 35.1 CE no impone que haya de ser el más beneficioso de los posibles. Dicho esto, el Fiscal indica que tanto de la exposición de motivos de la norma cuestionada como del ulterior debate parlamentario de convalidación cabe concluir que se ha cumplido por el Gobierno la exigencia de explicitar y razonar de forma suficiente la existencia de una situación de “extraordinaria y urgente necesidad” que justifica la necesidad de dictar el Real Decreto-ley 3/2012, así como que queda acreditada la necesaria conexión entre la situación de urgencia definida y las medidas adoptadas en dicho Real Decreto-ley. Por ello, concluye que, en la nueva redacción dada al art. 56.1 y 2 LET, se cumplen las exigencias derivadas del art. 35.1 CE, y asimismo la última consideración expuesta le lleva también a descartar la contravención del art. 86.1 CE, con apoyo en la doctrina establecida en el ATC 180/2011, FJ 6, y fundamentando su afirmación en algunos fragmentos de la exposición de motivos del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 la puesta en cuestión del art. 18.8 por posible lesión de los arts. 9.3 y 24.1 CE, el Fiscal General del Estado recuerda que la STC 84/2008 confirma que el hecho de que se deje la opción de la readmisión o extinción al empresario, y con ello, se puedan o no generar salarios de tramitación, no supone quiebra del derecho a la tutela judicial efectiva del art. 24.1 CE, teniendo la norma un contenido claro y preciso, y estando plenamente determinados los posibles efectos de la decisión judicial sobre la impugnación del despido. A su vez, respecto a la supuesta oposición del art. 18.8 al art. 35.1 CE, vuelve a insistir en que la cita de este precepto constitucional es una mera invocación retórica para reforzar la argumentación, e igualmente señala que la afirmación del Auto de que la norma cuestionada sienta una política legislativa favorecedora de la extinción contractual se realiza desde una perspectiva meramente política y constituye sólo una opinión respecto a cuáles han de ser o no las medidas legislativas más favorecedoras del empleo. A su juicio, desde una visión estrictamente jurídica, no es posible afirmar que el propósito anunciado en la exposición de motivos del Real Decreto-ley 3/2012 —y trasladado a su articulado— no es el fomento del empleo y, en consecuencia, el cumplimiento del mandato constitucional que sanciona el derecho al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dicho, el Fiscal General del Estado considera que la cuestión de inconstitucionalidad resulta notoriamente infundada en cuanto a la disposición transitoria quinta en relación con el art. 18.7 y respecto del art. 18.8 del Real Decreto-ley 3/2012.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tanto por apreciar que carece de objeto al haberse resuelto el fondo de la acción ejercitada, como por ser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guarda claras similitudes con la núm. 438-2013, planteada por el mismo órgano judicial. La mencionada cuestión ha sido inadmitida a trámite por ATC 277/2013, de 3 de diciembre, al que hemos de remitirnos.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Debemos recordar, en primer lugar, que el hecho de que la redacción dada por el Real Decreto-ley 3/2012 a los preceptos objeto del presente procedimiento haya sido sustituida por la establecida en la Ley 3/2012, de 6 de julio, sobre medidas urgentes para la reforma del mercado laboral no conlleva, por sí sola, la pérdida del objeto de la cuestión planteada pues, atendidas las fechas de entrada en vigor de ambas normas,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única precisión en el apartado 2 de la disposición transitoria 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obstante,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así como a los amplios términos empleados respecto a dos de las normas cuestionadas. No olvidemos que “la cuestión de inconstitucionalidad no es un instrumento procesal para buscar una depuración abstracta del Ordenamiento” (STC 235/2007, de 7 de noviembre, FJ 2; o SSTC 55/2010, de 4 de octubre, FJ 2, y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STC 179/2009, de 21 de julio, FJ 2; o STC 121/2011, de 7 de julio, FJ 2). El resultado de dicho examen es que, por las mismas razones que en el caso examinado en el referido ATC 277/2013, FJ 2, el objeto de la cuestión de inconstitucionalidad planteada, tanto en relación con la utilización del instrumento normativo del real decreto-ley (art. 86.1 CE) como respecto a las específicas dudas de contenido elevadas (arts. 9.3, 24.1 CE, y en su caso, art. 35.1 CE), ha de quedar limitado al apartado 2 de la disposición transitoria quinta del Real Decreto-ley 3/2012, por el que se fija el criterio de cálculo de la indemnización por despido improcedente de los contratos formalizados antes de la entrada en vigor de este Real Decreto-ley, así como al art. 18.8 de dicho Real Decreto-ley 3/2012, por el que se da nueva redacción al art. 56.2 de la Ley del estatuto de los trabajadores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delimitado el objeto de la cuestión, cumple poner ahora de manifiesto que existen otras exigencias procesales que no han sido respetadas por el órgano judicial. En concreto, es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otorgar a la demandada la opción entre la readmisión o el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examen de dicho óbice atenderemos al ATC 277/2013, FJ 3, cuyas apreciaciones y conclusiones resumimos a continuación, procediendo a su aplicación en el supuesto ahora enjuiciado.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hemos admitido que el órgano judicial a quo puede adoptar las medidas cautelares precisas para asegurar las resultas del juicio o incluso los efectos de la futura sentencia de este Tribunal resolviendo la cuestión, sin que tampoco exista obstáculo para que lleve a cabo otros actos de instrucción y de ordenación del proceso, se ha exigido que “no guarden relación con la validez de la ley cuestionada, pues el proceso de fondo sigue pendiente ante él en situación procesal de detención” (ATC 313/1996, de 29 de octubre, FJ 2; ATC 186/2009, de 16 de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tras el Auto de planteamiento de la cuestión, el órgano judicial ha dictado un nuevo Auto en que declara la improcedencia del despido y condena a las codemandadas a que, en el plazo de cinco días, opten entre readmitir a la trabajadora con abono de los salarios dejados de percibir o resolver el contrato con el pago de la indemnización indicada. Con esa decisión, por tanto, el Magistrado-Juez está haciendo directa aplicación de las normas del Real Decreto-ley 3/2012 que son objeto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en atención a los razonamientos expuestos, y una vez constatado que lo que hace el órgano judicial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