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6152-2012, promovido por don José Miguel Gaztelu Ochandorena, representado por el Procurador de los Tribunales don Javier Cuevas Rivas, bajo la dirección de la Letrada doña Ainhoa Baglietto, contra la Sentencia de la Sala de lo Penal del Tribunal Supremo de 16 de mayo de 2012 y Auto de 24 de julio de 2012, por los que se acuerda no haber lugar a la admisión del recurso de casación núm. 11603-2011 interpuesto contra el Auto de la Sección Tercera de la Sala de lo Penal de la Audiencia Nacional de 7 de julio de 2011, dictado en la ejecutoria núm. 11-2001, sobre acumulación de penas y cómputo de abono de la prisión provisional.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Cuevas Rivas, en nombre y representación de don José Miguel Gaztelu Ochandorena, bajo la dirección de la Letrada doña Ainhoa Baglietto, interpuso recurso de amparo contra las resoluciones que se citan en el encabezamiento, mediante escrito registrado el 23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en Sentencia 38/2000, de fecha 10 de noviembre de 2000, dictada por la Sección Tercera de lo Penal de la Audiencia Nacional en el rollo de Sala 104-1997 (procedente del sumario 12-1997 del Juzgado Central de Instrucción núm. 5) a las penas de quince años de reclusión mayor y once y diez años de prisión mayor. En dicha Sentencia se hace constar que el ahora recurrente se hallaba en prisión provisional, en virtud de esa causa, desde el 6 de julio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Tercera de la Sala lo Penal de la Audiencia Nacional dictó Auto de fecha 28 de marzo de 2001, en ejecutoria 11-2011, haciendo constar que el recurrente había sido condenado en las siguientes 7 causas (sumarios): 1-1996, 3-1996, 39-1986, 58-1987, 12-1997, 71-1988 y 32-1986.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Señalando en su fundamento jurídico 2 que “es procedente acumular las condenas impuestas a dicho penado que se expresan en el Antecedente Segundo de este auto, y fijar el máximo de la condena total en las mencionadas causas en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en su parte dispositiva acordaba acumular las condenas impuestas al penado don José Miguel Gaztelu Otxandorena en las causas anteriormente indicadas, fijándose en una duración de treinta años de privación de libertad el tiempo total de cumplimiento de todas las penas privativas de libertad impuestas en las causas expresadas.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3 de enero de 2011 el demandante solicitó la refundición de condenas y la práctica de liquidación de condena con abono de periodos de prisión provisional simultáneos al cumplimiento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Tercera de la Sala de lo Penal de la Audiencia Nacional, por Auto de 7 de julio de 2011, dictado en la ejecutoria núm. 11-2001 acuerda desestimar la solicitud del penado, manteniendo la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recurrente interpuso recurso de casación, tramitado con el núm. 11603-2011 por la Sala de lo Penal del Tribunal Supremo, acordándose por Sentencia de 16 de mayo de 2012 no haber lugar a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en que se fundamenta esta decisión es que “las diferentes aplicaciones de prisiones preventivas, se han de producir independientemente del límite máximo de cumplimiento efectivo previsto en el referido art 76, ‘lo que quiere decir que la reducción de tiempo de cumplimiento derivado de dichos abonos no resultará de aplicación sobre ese máximo de cumplimiento sino para cada una de las penas inicialmente impuestas, de modo que, si a pesar de ello, siguieran éstas excediendo del referido límite legal, éste continuará operando tal y como se previó en su momento’, criterio reiterado y ratificado en otras recientes sentencias de esta Sala, como núm. 344/2012, de 8 de mayo, o la núm. 265/2012, de 3 de abril”, por lo que “como sucede en el caso actual, es claro que la eventual aplicación de la prisión preventiva coincidente con un período de cumplimiento a una de las condenas refundidas no puede afectar en absoluto al cumplimiento efectivo cuyo límite ya se ha establecido y a la liquidación de condena practicada conforme a ese límite, la desestimación de la pretensión de revisión de dicha liquidación es conforme a derecho, porque el abono de esa prisión preventiva, sería irrelevante y no afectaría en ningún caso a la resolución cuya modificación se interesa. … cuando, como sucede en el caso actual, es claro que la eventual aplicación de la prisión preventiva coincidente con un período de cumplimiento a una de las condenas refundidas no puede afectar en absoluto al cumplimiento efectivo cuyo límite ya se ha establecido y a la liquidación de condena practicada conforme a ese límite, la desestimación de la pretensión de revisión de dicha liquidación es conforme a derecho, porque el abono de esa prisión preventiva, sería irrelevante y no afectaría en ningún caso a la resolución cuya modificación se interesa”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presentado con fecha 12 de junio de 2012, la representación procesal del recurrente interpuso incidente de nulidad de actuaciones frente al citado Auto, que fue admitido por providencia de fecha 21 de junio de 2012, confiriendo traslado para alegaciones al Ministerio Fiscal, y desestimado por Auto de fecha 24 de julio de 2012, notificado el 14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se han vulnerado sus derechos a la libertad y seguridad (art. 17.1 CE) y a la tutela judicial efectiva (art. 24.1 CE) y considera que las resoluciones impugnadas han lesionado los derechos invocados por denegar el abono del tiempo sufrido en prisión provisional en el periodo reclamado (desde el 7 de septiembre de 1998 hasta el 16 de enero de 2001), en tanto se apartan de la jurisprudencia del Tribunal Constitucional establecida en la STC 57/2008, puesto que el penado tiene derecho a que se le liquiden las condenas que ha de cumplir y, por lo tanto, debe especificársele cuál es el período de prisión provisional que se le computa al recurrente a efectos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apoyo de sus argumentos, distintas Sentencias del Tribunal Supremo y del Tribunal Constitucional, que consideran que aquel periodo de prisión provisional que aun coincidiendo con el cumplimiento de una pena que sufrió el reo, se trata de prisión computable por haber cumplido las funciones legalmente previstas para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concluye que el derecho a la libertad del recurrente ha resultado conculcado, al carecer de cobertura legal la decisión judicial, lo que supone un alargamiento ilegítimo de la situación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7 de noviembre de 2013, acordó admitir a trámite la demanda de amparo y, en aplicación de lo dispuesto en el art. 51 de la Ley Orgánica del Tribunal Constitucional (LOTC), requerir a los órganos judiciales la remisión del testimonio de las actuaciones y el emplazamiento de quienes hubieran sido parte en el procedimiento, a excepción del recurrente,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11 de diciembre de 2013, acordó dar vista de las actuaciones al Ministerio Fiscal y a las partes personadas por un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formuló alegaciones por escrito registrado el 28 de febrero de 2014 en el que reproduce su pretensión aduciendo que las resoluciones judiciales que se recurren vulneran el derecho fundamental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10 de marzo de 2014, plantea como cuestión previa la inadmisión por extemporaneidad derivada de la interposición de recurso manifiestamente improcedente: art. 44.2 LOTC; subsidiariamente, interesa que se otorgue el amparo al recurrente por la vulneración de su derecho a la libertad (art. 17.1 CE) y que se anulen las resoluciones impugnadas retrotrayendo las actuaciones para que se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óbice de inadmisibilidad, el Fiscal aduce que en el incidente de nulidad de actuaciones se reitera la denuncia de una lesión constitucional que ya se había invocado y planteado con anterioridad, y sobre la cual ya se había pronunciado tanto la Audiencia Nacional como la STS de 16 de mayo de 2012 aquí impugnada, por lo que acudir a aquel recurso excepcional resultaba manifiestamente improcedente, constituyendo, por tanto un comportamiento dilatorio carente de justificación por no reunir los requisitos para su interposición, incurriendo así en la causa de inadmisión del art. 50.1 a) en relación con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supuesto de no apreciarse dicha causa de inadmisibilidad, delimita el marco del control constitucional, con cita de la STC 57/2008, de 28 de abril, e indica que la interpretación y alcance del art. 58.1 del Código penal (CP), en relación a la libertad personal permite subrayar que asiste la razón al recurrente cuando denuncia que la falta de abono de dicho periodo de prisión preventiva vulneró su derecho a la libertad provisional. Considera que no se trata de un doble y/o múltiple abono de periodos de prisión preventiva simultáneamente acordados en cada una de las causas, mediante la suma aritmética de todos ellos, petición que además carecería de sentido con arreglo a la doctrina establecida en las SSTC 92/2012, de 7 de mayo, y 158/2012, de 17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expone seguidamente la doctrina de las SSTC 148/2013, de 9 de septiembre, y 168/2013, de 7 de octubre, y de la STEDH de 21 de octubre de 2013, para concluir que es posible la lesión del art. 17 CE como consecuencia de la ejecución de una Sentencia penal con inobservancia de las disposiciones de la Ley de enjuiciamiento criminal y del Código penal respecto al cumplimiento de las distintas condenas de pérdida de libertad que pudieran reducir el tiempo de permanencia en prisión del condenado, en cuanto supongan un alargamiento ilegítimo de esa permanencia y, por ende, de la pérdida de libertad (STC 57/2008, de 28 de abril, FJ 2, y 158/2012, de 17 de septiembre, FFJJ 2 a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alega que el abono de prisión preventiva vinculado a la pena de cada respectiva causa en su cumplimiento sucesivo conforme al art. 75 CP, limita, en este caso, la aplicación del art.58 CP 1995 (art. 33 CP 1973) respecto a la deducción de los periodos de privación de libertad por prisión preventiva de la pena a la que corresponden, eliminando parte de ellos —los de las penas no cumplidas en orden sucesivo por virtud del tope máximo establecido—, y desplaza la aplicación del art. 76 CP (art. 70.2 CP 1973), en cuanto que incide, por exceso, en el tiempo máximo efectivo de cumplimiento que se establece por los órganos judiciales con su cobertura, sin que la superación de dicho límite infranqueable de tiempo efectivo de cumplimiento por los periodos de prisión no susceptibles de ser tenidos en cuenta al resultar suprimidos por imposibilidad de computo, encuentre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el Fiscal concluye que la decisión de que la liquidación de condena que eventualmente se practique solo tenga en cuenta los periodos de prisión preventiva a medida que se vayan cumpliendo las sucesivas penas, empezando por la más grave, conforme al art. 75 CP 1995 (art. 70 CP 1973), aunque ello comporte la eliminación de periodos de prisión preventiva sufrida y deducible, por tanto, la superación del límite de cumplimiento del art. 76 CP (art. 70.2 CP 1973), no efectuándose en la forma prevista por la ley y careciendo de cobertura legal, es contraria al derecho a la libertad y vulnera los art. 17 y 24 CE. Considera que la STC 57/2008 declaró que carecía de cobertura legal la exclusión del abono del periodo de tiempo en que simultáneamente a la situación de prisión provisional en dicha causa concurría la situación de penado por otra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2014 se acordó señalar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judicial de no computar un determinado periodo de tiempo en que se había simultaneado la condición de preso preventivo y de penado para el abono de la prisión provisional realizada en una ejecutoria en que se había acordado la acumulación de las condenas impuestas al demandante en tres causas previas, fijando en treinta años de prisión el límite máximo de cumplimiento, ha vulnerado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considera que dichas resoluciones vulneran los referidos derechos fundamentales, en los términos que han sido interpretados por la jurisprudencia del Tribunal Constitucional y por la Sala Segunda del Tribunal Supremo, por denegar el abono del tiempo sufrido en prisión provisional, pretendiendo su descuento del plazo máximo de cumplimiento fijado en el Auto de refundición de condenas. Concretamente, se pretende el cómputo del periodo comprendido entre el 7 de septiembre de 1998 y el 16 de enero de 2001, por no haberle sido abonado el tiempo que permaneció en prisión preventiva simultáneamente con la condición de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alega con carácter principal la causa de inadmisibilidad de extemporaneidad por prolongación indebida de la vía judicial al haberse interpuesto un recurso manifiestamente improcedente, la cual debe ser examinada con carácter previo. Subsidiariamente, considera que las resoluciones judiciales impugnadas han desconocido el derecho fundamental a la libertad personal del recurrente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a la causa de inadmisibilidad alegada por el Fiscal, hemos declarado en distintas ocasiones que la indebida prolongación de la vía judicial previa por causa de la interposición de un recurso no autorizado por la Ley puede ocasionar la extemporaneidad del recurso de amparo por prórroga indebida del plazo establecido en el art. 44.2 de la Ley Orgánica del Tribunal Constitucional (LOTC). Pero para que dicha consecuencia se produzca, este Tribunal ha venido exigiendo que la improcedencia del recurso sea evidente, esto es, comprobable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(entre otras muchas, STC 135/2007, de 4 de junio, FJ 4,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relación con la formulación del incidente de nulidad de actuaciones regulado actualmente en el art. 241 de la Ley Orgánica del Poder Judicial hemos tenido ocasión de afirmar en ocasiones precedentes que cuando, pese a ser interpuesto de modo que pudiera resultar dudoso con su regulación legal, es admitido a trámite, analizado y resuelto por el órgano judicial, debe rechazarse este óbice procesal si la demanda de amparo se presenta ante este Tribunal dentro del plazo previsto en el art. 44.2 LOTC, contado a partir de la fecha en la que los órganos judiciales dieron por agotada la vía judicial al desestimar el incidente de nulidad de actuaciones (STC 76/2009, de 23 de marzo, FJ 2; con cita, entre otras, de las SSTC 148/2003, de 14 de julio, FJ 2; 246/2005, de 10 de octubre, FJ 2, y 47/2006, de 13 de febrero, FJ 2,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nos lleva a concluir que la formulación del incidente de nulidad de actuaciones no puede considerarse como un recurso manifiestamente improcedente cuya interposición conlleve un alargamiento indebido de la vía judicial previa al recurso de amparo, puesto que el propio órgano judicial ante el que se promovió el incidente, lo admitió a trámite, dio traslado de la pretensión anulatoria al Ministerio Fiscal, entró a conocer sobre el fondo de la queja formulada por el demandante de amparo, que aducía un defecto de motivación en la Sentencia recurrida y alegaba como contradictoria una Sentencia de la misma Sala dictada en el mes anterior, y para desestimarla incorporó argumentos adicionales a los ya contenidos en su resolución anterior. Así pues, no cabe acoger la objeción de extemporaneidad alegada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el objeto de nuestro enjuiciamiento se contrae a determinar si el derecho fundamental a la libertad del recurrente (art. 17.1 CE) y a la tutela judicial efectiva (art. 24.1 CE), han sido conculcados al no haberse deducido el periodo de preventiva posterior a la firmeza de la primera condena (entre 7 de septiembre de 1998 hasta el 16 de enero de 2001) del límite máximo de cumplimiento de las condenas acumuladas (consistente en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ya se ha pronunciado sobre esta cuestión en la STC 35/2014, de 27 de febrero, declarando que no vulnera el art. 17.1 CE la no aplicación de la jurisprudencia del doble cómputo establecida en la STC 57/2008, de 28 de abril, en los supuestos en que se haya establecido un límite máximo de cumplimiento y en la posterior STC 55/2014, de 10 de abril, Pleno, al resolver el recurso de amparo núm. 3650-2011.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35/2014, FFJJ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encontraba como preso preventivo y como penado no es contraria a la Constitución. Es decir, no es constitucionalmente exigible, en tales casos, una interpretación conjunta del art. 58.1 CP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no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impugnadas, podemos afirmar que el argumento contemplado en las mismas por el que se rechaza la solicitud de inclusión en la liquidación como tiempo de abono desde el 7 de septiembre de 1998 al 16 de enero de 2001, en que el recurrente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razonamientos expuestos conducen a concluir que las decisiones adoptadas no han producido la alegada lesión de los derechos fundamentales invocados (arts. 17.1 y 24.1 CE), al no contravenir lo dispuesto en el 58.1 CP, ni quebrantar tampoco el fundamento y los fines que justifican la acumulación jurídica (art. 76 CP), lo cual nos lleva a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a don José Miguel Gaztelu Ochandorena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