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11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7535-2006, promovido por doña María del Pilar León Sánchez, representada por la Procuradora de los Tribunales doña Raquel Nieto Bolaño y asistida por el Letrado don Miguel Ángel Díaz Palarea, contra la Sentencia dictada el 7 de junio de 2004 por la Sala de lo Social del Tribunal Superior de Justicia de Canarias, con sede en Santa Cruz de Tenerife, que estimó el recurso de suplicación (rollo núm. 972-2003) interpuesto por el Ministerio de Educación y la diócesis de Tenerife frente a la Sentencia de 2 de junio de 2003 del Juzgado de lo Social núm. 3 de Santa Cruz de Tenerife, dictada en autos por despido núm. 1192-2002, y contra la Sentencia de 8 de junio de 2006 de la Sala de lo Social del Tribunal Supremo, por la que se desestimó el recurso de casación para la unificación de doctrina núm. 3809-2004 interpuesto frente a la anterior. Han intervenido el Ministerio Fiscal, el Abogado del Estado, la Letrada del servicio jurídico del Gobierno de Canarias y el obispado de la diócesis San Cristóbal de La Laguna (obispado de Tenerife), representado por el Procurador de los Tribunales don Javier Domínguez López y asistido por el Letrado don Aníbal Lara Padrón.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17 de julio de 2006, la Procuradora de los Tribunales doña Raquel Nieto Bolaño, actuando en nombre y representación de doña María del Pilar León Sánchez, interpuso recurso de amparo contra las resoluciones judiciales citadas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marzo de 1997, doña María del Pilar León Sánchez vino prestando servicios como profesora de religión y moral católica en diversos centros de primaria de la Comunidad Autónoma de Canarias, mediante sucesivos contratos de trabajo de duración determinada concertados con el Ministerio de Educación y Cultura celebrados a propuesta del obispado. La duración del último de los contratos suscritos fue desde el 1 de septiembre de 2001 hasta el 31 de agosto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31 de mayo de 2002, el ordinario diocesano de Tenerife suscribió una relación de profesores de enseñanza primaria que, habiendo prestado servicios en el curso escolar 2001-2002, no eran propuestos para ser contratados en el curso 2002-2003. En dicha lista figuraban tres personas, entre las que, en segundo lugar, se encontraba la demandante de amparo. No consta que se comunicara esta relación a la demandante, ni constan expresados los criterios de idoneidad que había dejado de reunir para no ser propuesta para la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habiendo sido propuesta por la diócesis, el Ministerio no concertó con la demandante contrato de trabajo como profesora de religión para el curso 2002-2003.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Interpuesta la correspondiente reclamación previa frente al Estado, la recurrente presentó demanda de despido, que fue estimada por la Sentencia de 2 de junio de 2003 del Juzgado de lo Social núm. 3 de Santa Cruz de Tenerife, mediante la que se declaró la existencia de despido nulo, por apreciar vulneración de los derechos de libertad sindical, tutela judicial efectiva e igualdad y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fue alcanzada por la Sentencia en aplicación del mecanismo de distribución de la carga de la prueba previsto en el art. 179.2 de la entonces vigente Ley de procedimiento laboral (en adelante, LPL) y en la jurisprudencia ordinaria y constitucional, al haber considerado el órgano judicial que los siguientes hechos probados, junto al carácter no motivado de la exclusión de propuesta de contratación, constituían indicios suficientes de discriminación aportados por la demandante y que no habían sido neutralizados por la parte demandada mediante prueba de que la decisión de no contratar a la actora obedecía a motivos razonables y proporcionales, ajenos a cualquier móvil discriminatorio: a) la participación de la trabajadora en una huelga en el curso 1999/2000; b) la interposición previa por la actora de una demanda de reclamación de relación laboral indefinida en el puesto de trabajo, que fue desestimada por el Tribunal Superior de Justicia de Canarias mediante sentencia de 22 de febrero de 2002; c) la remisión por el delegado diocesano de enseñanza en los años 2000 y 2001 de unas cartas de revisión de cuentas a los profesores de religión, con el objeto de conseguir la autofinanciación, pidiendo la colaboración con aportación económica calculada en un 0,6 por 100 del salario, habiéndose negado la demandante al pago de dichas cantidades; y d) el hecho de que la demandante hubiera contraído matrimonio con un hombre previamente divorciado.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equiparar la decisión de no renovación del contrato temporal a un despido nulo, la Sentencia condenó al Ministerio de Educación, Cultura y Deportes y a la diócesis de Tenerife a la readmisión inmediata de la trabajadora, con abono de los salarios dejados de percibir desde el despido hasta la readmisión. Asimismo, también les condenó como responsables solidarios a pagar a la demandante la cantidad de 4.500 € en concepto de daño moral, por considerar que la exclusión de la contratación afectaba a su esfera de libertad sindical y de tutela judicial efectiva, así como también constituía una represalia por el ejercicio del derecho a contraer matrimonio previsto en el art. 32.1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se interpuso recurso de suplicación por el Ministerio de Educación y por la diócesis de Tenerife, que fue resuelto por Sentencia de la Sala de lo Social del Tribunal Superior de Justicia de Canarias, con sede en Santa Cruz de Tenerife, dictada el 7 de junio de 2004. En esta Sentencia, la Sala descartó analizar el recurso interpuesto por la diócesis, por manifiesta falta de legitimación pasiva, dado que el verdadero empresario era la Administración. Por el contrario, la Sentencia sí entró a examinar el recurso del Ministerio, procediendo a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fundamentación, la Sala apreció la indebida aplicación por el Juez de instancia del art. 179.2 LPL, puesto que, según indica, “el citado precepto se refiere a supuesto de violación de libertad sindical y derechos fundamentales no trasladable a otras pretensiones en la que es obligado aportar principio de prueba suficiente indicativo de una vulneración constitucional al margen de que dada la naturaleza de la relación laboral constituida y la facultad para contratar en cada curso escolar no se justifica la alteración de la carga de la prueba”. Aduce el Tribunal el carácter temporal de la relación, limitada exclusivamente a la duración del curso escolar, de modo que la falta de inclusión de la propuesta del ordinario para cursos sucesivos no equivale en absoluto a un despido, dada la naturaleza de dicha relación, cuya legitimidad hay que buscarla en el Tratado celebrado entre la Santa Sede y el Estado español en fecha 3 de enero de 1979, y no en el art. 15 de la Ley del estatuto de los trabajadores (en adelante, LET), razón por la que, afirma, las normas de la Ley estatutaria sobre despido no resultarían aplicables, constituyendo a lo sumo derecho supletorio para esta genuina relación laboral. Finalmente, la Sala estima que la Sentencia recurrida ha infringido “el art. 49.1 b) del E.T, Art. 3 del Acuerdo con la Santa Sede y del Estado Español de 3 de enero de 1979 y art. 11.2 de la O 16 Julio de 1980”, por considerar que, conforme a la doctrina del Tribunal Supremo, no nos encontramos ante un despido, sino ante un supuesto de expiración del término convenido.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su decisión estimatoria del recurso, la Sentencia revocó la resolución de instancia, absolviendo a la parte demandada de la reclamación por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Sentencia se interpuso por la demandante recurso de casación para la unificación de doctrina, que fue desestimado por Sentencia de la Sala de lo Social del Tribunal Supremo de 8 de junio de 2006, sin entrar a resolver sobre el fondo del recurso, por considerar que en el escrito de interposición del mismo faltaba tanto la debida relación precisa y circunstanciada de la contradicción alegada, como la necesaria fundamentación de la denuncia de infracción legal, no apreciándose tampoco la preceptiva contradicción entre la sentencia recurrida y las aportadas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demandante alega que las respectivas Sentencias dictadas por la Sala de lo Social del Tribunal Superior de Justicia y del Tribunal Supremo vulneran los arts. 9.1 y 3, 10, 14, 16.1, 18.1, 20, 22, 24, 27, 28.1 y 2, y 103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 24 CE, la demandante aduce que, frente a lo manifestado en la Sentencia del Tribunal Supremo, el recurso de casación para la unificación de doctrina interpuesto se encontraba suficientemente fundamentado, formal y jurídicamente, para que el Tribunal Supremo hubiera entrado a conocer del asunto y no eludir su resolución, a la vista de la especial dificultad del tema objeto del litigio por sus relaciones con la religión católica. En la demanda se pone de relieve que en un Estado aconfesional queda impedido cualquier tipo de discriminación por razones de orden religioso o ideológico, que en el presente caso se reviste como defecto de forma en la formulación del recurso de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denuncia asimismo la vulneración de los arts. 14, 24 y 28.2 CE por parte de la Sentencia del Tribunal Superior de Justicia y del Tribunal Supremo. Al respecto se remite al contenido de la Sentencia del Juzgado de lo Social, en la que se puso de relieve que, habiendo aportado al proceso indicios de discriminación en la decisión de excluirla de la propuesta de contratación, resultaba aplicable el mecanismo de inversión o distribución de la prueba fundado en el art. 179.2 LPL y en la doctrina del Tribunal Supremo y del Tribunal Constitucional. En atención a tales indicios, la demanda afirma que la trabajadora fue despedida por motivos extraprofesionales y vinculados al ejercicio de los siguientes derechos: el de defender sus intereses en vía judicial (principio de indemnidad), el derecho a utilizar la huelga como instrumento legal para reivindicar sus derechos laborales, y el derecho a no ser discriminada, en un Estado aconfesional, por su condición de profesora de religión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respecto a la violación del art. 9.1 CE, la demandante alega que la Sentencia del Tribunal Supremo la coloca en una situación de desamparo judicial al afirmar que no es motivo de casación el relativo al carácter común y no especial de la relación de los profesores de religión. Sobre esta alegación indica que entender, como hacen el Tribunal Superior de Justicia y el Tribunal Supremo, que el carácter especial de esa relación permite sustraerse a la Ley del estatuto de los trabajadores supone una flagrante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la demandante, desde ninguna perspectiva puede concluirse que la relación laboral de estos profesores sea de naturaleza especial o que tenga una regulación especial, al margen del estatuto de los trabajadores, salvo para justificar un pronunciamiento intoxicado por otras cuestiones de índole religiosa o ideológica. En favor de esta afirmación, aduce varios argumentos. De un lado, señala que la especificidad que supone la condición resolutoria no es suficiente para considerar que se trate de una relación de carácter especial del art. 2.1 i) LET, pues el estatuto de los trabajadores requiere que esa declaración de especialidad se realice de forma “explícita”, no cumpliéndose en este caso este requisito y considerando que lo contrario implica una clara discriminación de las proscritas en el art. 14 y 20 CE. De otro lado, indica que el pretendido carácter especial de la relación no se deduce ni del Acuerdo entre el Estado español y la Santa Sede de 3 de enero de 1979, ni de la regulación contenida en la Ley 50/1998 ni en el estatuto de los trabajadores, por lo que, en aplicación del principio de legalidad, dicho vínculo laboral debía entenderse como ordinario e indefinido.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 medida en que se entiende que el Tribunal Supremo se ha apartado del tenor legal, la demanda considera que concurren los requisitos exigidos por la jurisprudencia constitucional para sostener que se ha producido una desigualdad en la aplicación de la norma, en tanto existen pronunciamientos contradictorios en casos idénticos, dictados con anterioridad por la propia Sala de lo Social del Tribunal Supremo, sin que exista justificación ni motivación del órgano judicial que justifique el cambio de criterio (Sentencias 117/1988, 126/1988, 119/1989, 161/1989, 285/1993, entre otras). Asimismo, también se denuncia la situación de franca indefensión en que se coloca a la demandante, al invocar una doctrina casada que no se ajusta a su particular caso ni a las especificidades de la relación laboral del profesorado de la Comunidad Autónoma de Canarias, como obstáculo para entrar a conocer del recurso de casación para la unificación de doctrina y hacer efectivo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demandante aduce que ha sido despedida con vulneración de sus derechos fundamentales a la libertad sindical, a utilizar el mecanismo de la huelga, a no ser discriminada por haber demandado, y a no ser despedida por motivos religiosos, como podría ser el haber contraído matrimonio con una persona divorciada que no ha utilizado la nulidad canónica del anterior matrimonio. Al respecto indica que estos derechos no sólo se vulneran impidiendo su ejercicio, sino también tomando represalias por ejercer el derecho a la huelga y a reclamar, siendo aplicable en este punto la jurisprudencia constitucional sobre el principio de indemnidad en el ámbito de las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2007, la Sección Segunda del Tribunal Constitucional acordó la admisión a trámite de la demanda de amparo, sin perjuicio de lo que resultase de los antecedentes, y a tenor de lo dispuesto en el art. 51 de la Ley Orgánica del Tribunal Constitucional (LOTC), ordenó requerir atentamente a las Salas de lo Social del Tribunal Supremo y del Tribunal Superior de Justicia de Canarias y al Juzgado de lo Social núm. 3 de Santa Cruz de Tenerife, para que en el plazo de diez días remitieran, respectivamente, testimonio del recurso de casación para la unificación de doctrina núm. 3809-2004, del recurso de suplicación núm. 972-2003, y de los autos de despido núm. 1192-2002, interesando al propio tiempo que se emplazara a quienes fueron parte en el mencionado procedimiento, con excepción del recurrente en amparo, que aparecía ya personado,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 de octubre de 2007, el Abogado del Estado, en la representación que ostenta, solicitó que se le tuviera por personado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11 de octubre de 2007, la Letrada del Servicio Jurídico del Gobierno de Canarias, actuando en nombre y representación de la Administración de la Comunidad Autónoma de Canarias, solicitó que se le tuviera por comparecida y parte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también el 11 de octubre de 2007, el Procurador de los Tribunales don Javier Domínguez López, actuando en nombre y representación del obispado de Tenerife, solicitó que se le tuviera por comparecido y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la Sala Primera de 29 de octubre de 2007, se tuvieron por recibidos los testimonios de las actuaciones remitidos por las Salas de lo Social del Tribunal Supremo y del Tribunal Superior de Justicia de Canarias y por el Juzgado de lo Social núm. 3 de Santa Cruz de Tenerife, así como los escritos del Abogado del Estado, de la Letrada del servicio jurídico del Gobierno de Canarias y del Procurador don Javier Domínguez López, a quienes se tuvo por personados y parte en nombre y representación, respectivamente, de las Administraciones cuya representación ostentan y del obispado de Tenerife. Asimismo, de conformidad con el art. 52 LOTC, en dicha diligencia se acordó dar vista de todas las actuaciones del presente recurso de amparo, en la Secretaría de la Sala,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mediante escrito registrado el 22 de noviembre de 2007, interesando la inadmisión del recurso de amparo o, subsidiariamente, su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señala que, conforme a los arts. 53.2 CE y 41.1 y 3 LOTC, la alegación de violación de los arts. 9 y 103 CE no puede ser examinada en este proceso, por no reconocer derechos fundamentales amparables.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Abogado del Estado pone de relieve el carácter inadmisible del recurso de amparo por falta de agotamiento de la vía judicial, dado que, según consideró la Sentencia del Tribunal Supremo —que no entró a examinar el fondo del asunto—, la interposición del recurso de casación para la unificación de doctrina fue manifiestamente defectuosa. Tal consideración la fundamenta en jurisprudencia del Tribunal Constitucional (por todas, SSTC 4/2000, de 17 de enero, FJ 2; y 12/2003, de 28 de enero, FJ 2), y aunque reconoce que se trata de una doctrina que en ocasiones ha sido matizada, entiende que la gravedad de los defectos procesales puestos de manifiesto en la STS de 8 de junio de 2006 impiden dar un trato injustificadamente benigno a la parte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el Abogado del Estado considera que la demanda de amparo debe ser desestimada por razones de fondo. Respecto a la supuesta violación del art. 24 CE, y después de poner de relieve que la demanda de amparo atribuye a la Sentencia del Tribunal Supremo unas afirmaciones que no se corresponden con su texto, el Abogado del Estado niega la aseveración de la parte de que el escrito de interposición del recurso de casación para la unificación de doctrina se encuentre suficientemente fundamentado, considerando justa la valoración que de él hace el órgano judicial. Por lo que se refiere a la negación de la demandante de que la relación laboral de los profesores de religión tenga carácter especial, también el Abogado del Estado vuelve a manifestar que la demanda de amparo dice transcribir determinados pasajes de la Sentencia del Tribunal Supremo de 8 de junio de 2006 que, en realidad, no se encuentran en ella, aparte de poner de relieve que la cuestión en sí misma carece de relevancia constitucional. Al respecto, entiende que la alegación sobre la desigualdad en la aplicación de la norma ha de ser rechazada porque no se ofrece término alguno adecuado de comparación para llevar a cabo el juicio de igualdad; y asimismo, respecto a la denuncia de indefensión por no entrar a conocer el recurso de casación, afirma de nuevo que los graves defectos procesales que aquejaban al escrito de interposición del recurso de casación impedían examinar el fondo del asunto. Finalmente, respecto a la pretendida lesión de los arts. 9.1 y 3, 10, 14, 16.1, 18.1, 20, 22, 24, 27, 28.1 y 2 y 103 CE, el Abogado del Estado señala que no es claro frente a cuál de las dos sentencias recurridas se dirige esta alegación, que en todo caso se encuentra carente de desarrollo y argumentación, sin que corresponda al Tribunal Constitucional reconstruir de oficio la demanda de amparo, supliendo defectos y omisiones sólo imputables a su redactor: al respecto, destaca que la redacción de este motivo de amparo guarda una total desconexión con la posible crítica constitucional de la Sentencia del Tribunal Superior de Justicia de Canarias, por lo que, salvo uso de la facultad del art. 84 LOTC, no puede el Abogado del Estado examinar problemas constitucionales que la demanda no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demandante de amparo presentó sus alegaciones mediante escrito registrado el 29 de noviembre de 2007, en el que insiste en su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tras recordar el contenido de la Sentencia de instancia, señala los motivos no amparados en la Constitución que, a su juicio, llevaron al delegado diocesano a no proponer a la profesora para su contratación: en concreto, la participación en huelga legal, la presentación de una demanda judicial de reconocimiento de fijeza o carácter indefinido de la relación laboral, y el hecho de haber contraído matrimonio con un ciudadano previamente divorciado. Asimismo, considera relevante traer a colación la STC 247/2006, de 24 de julio, dictada, según indica, con relación a un compañero de la demandante que también fue despedido tras haber participado en la huelga y haber interpuesto demandas para el reconocimiento de su relación laboral como fija o indefinida.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la demandante que la colisión de derechos entre un profesor de religión y la Administración contratante debe estudiarse atendiendo a diversas premisas. En primer lugar, indica que el derecho fundamental a la libertad religiosa de la Iglesia Católica, en su esfera colectiva o comunicativa, ha de observarse desde la óptica del deber de neutralidad del Estado, y aun cuando la Iglesia entiende que no existe límite al control del comportamiento del profesor de religión tanto en su esfera profesional como en la social o pública, no se puede negar a dicho profesor —en este caso, a la actora— el ejercicio de sus derechos como ciudadano. En segundo término, señala la demandante que para la resolución de esta colisión de derechos fundamentales ha de efectuarse una labor de ponderación, en la que ha de otorgarse prioridad a los derechos consagrados en los arts. 9, 14, 20.1 y 2, 24 y 28.1 CE, al aparecer afectados en su aspecto más central, atendida la motivación estrictamente religiosa de la decisión vulneradora. Por último, también manifiesta que la especialidad de la relación laboral de los profesores de religión debe llevar a averiguar el punto justo de equilibrio entre valores opuestos, que permita hallar la debida proporcionalidad entre la limitación del derecho por dicha especialidad y sus consecuencias, de modo que las limitaciones sólo podrían justificarse en la medida necesaria para dar efectividad a aquel que goza de prioridad, y en este caso, considera que la Iglesia sólo podrá penetrar en la esfera de derechos fundamentales del profesor de religión cuando se trate de conductas con trascendencia externa en la moral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concluye sus alegaciones poniendo de relieve que la Sentencia del Tribunal Superior de Justicia desestimó su demanda por la mera consideración de que, al tratarse de una relación especial, el ordinario podía cesarle sin justificación, lo que, en su opinión, en este caso conlleva una vulneración de derechos fundamentales, no porque la Iglesia se haya negado a decir expresamente los motivos del cese, sino porque la profesora probó que las razones no eran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Procurador de los Tribunales, don Javier Domínguez López, en nombre y representación de la diócesis de San Cristóbal de La Laguna (obispado de Tenerife) presentó sus alegaciones mediante escrito registrado el 3 de diciembre de 2007, en el que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respecto a la aducida vulneración del art. 9.1 y 3 CE, niega que puedan admitirse como fundamentación alegaciones de la demandante tales como la presunta “contaminación ideológica y religiosa a la que puedan estar sometidos los Magistrados”, no siendo posible cuestionar o poner en duda las decisiones de los órganos judiciales con apoyo en elementos subjetivos no probados. Asimismo, en relación con esta pretendida lesión, se pone de relieve que el carácter especial de la relación laboral de los profesores de religión y moral católica ha sido reiteradamente plasmado en los pronunciamientos del Tribunal Supremo, en los que se ha subrayado la temporalidad del vínculo —limitado a un curso escolar, sin renovación automática—, y sin que quepa la inversión de la carga de la prueba, dado que la legitimidad de esta especial relación se encuentra en los tratados internacionales celebrados entre la Santa Sede y el Estado español, quedando excluida la aplicación del art. 15 LET, razón por la que descarta que exista vulneración de los arts. 9, 14 y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y en relación específica a la alegada violación del art. 14 CE, rechaza que la demandante haya sido objeto de un trato discriminatorio por razón de su participación en huelga, su reclamación laboral o su matrimonio, puesto que tales hechos acaecieron en años anteriores, habiendo seguido prestando servicios con posterioridad. Por ello, y tras señalar que asimismo carece de fundamento la alegación de la actora sobre su negativa a pagar las aportaciones económicas solicitadas por la diócesis, se concluye que no existe relación alguna entre lo manifestado por la actora y la no propuesta por el obispo de Tenerife, en la medida en que tales hechos los venía realizando con total normalidad en cursos anteriores al de su no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la representación de la diócesis se pone de relieve la jurisprudencia constitucional sobre el juicio de la autoridad religiosa respecto a la idoneidad de los profesores de religión (STC 128/2007, de 4 de junio), y también, según indica, sobre la especialidad de esta relación laboral (STC 81/2007,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También mediante escrito registrado el 3 de diciembre de 2007, se presentaron alegaciones por la Letrada del servicio jurídico del Gobierno de Canarias, interesando la inadmisión del recurso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expone que el recurso de amparo sólo podría fundarse en actos u omisiones del poder judicial (art. 44 LOTC), por lo que, en este caso, sólo podría fundamentarse en que el Tribunal Supremo, al desestimar el recurso de casación para la unificación de doctrina, vulneró un derecho fundamental, pero sin que sea posible entrar a conocer de la pretensión del proceso laboral basado en la vulneración de un derecho fundamental, ya que lo impiden expresamente los arts. 43, 44 y 54 LOTC. Ello es así, indica, porque el art. 182 LPL exige que las demandas de despido o extinción del contrato de trabajo en las que se invoque un derecho fundamental se tramiten a través de la modalidad procesal correspondiente, y respecto a ella es necesario agotar la vía procesal correspondiente, sin que el Tribunal Constitucional se configure como una tercera instancia y sin que sea posible, como pretende la recurrente, que este Tribunal pase por alto los requisitos para recurrir en casación para la unificación de doctrina y entre directamente a conocer del fondo del asunto. Considera, además, que la demandante no razona de forma clara en qué pudo errar el Tribunal Supremo al fundar la desestimación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tales razones, entiende que el recurso de amparo debe inadmitirse por defecto en el modo de proponer la demanda, al no fundamentarla en la violación de un derecho fundamental que sea consecuencia inmediata y directa de un acto u omisión de un órgano judicial, una vez agotada la vía judicial previa. Subsidiariamente, solicita que se desestime el recurso de amparo, por no existir acto u omisión del poder judicial que de modo inmediato y directo haya lesionado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ante el Tribunal Constitucional presentó sus alegaciones mediante escrito registrado el 7 de diciembre de 2007, en el que interesa el otorgamiento del amparo, por vulneración de los derechos a la igualdad y a la tutela judicial efectiva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brevemente los antecedentes del caso y resumir el contenido del escrito de demanda, el Fiscal realiza algunas precisiones iniciales. En primer lugar considera que deben entenderse recurridas tanto la Sentencia de suplicación como la dictada en casación para la unificación de doctrina; y ello, no sólo porque así parece desprenderse de la confusa exposición de la parte, sino por ser unánime la doctrina del Tribunal Constitucional referida a que, cuando se recurre una resolución judicial, deben entenderse asimismo recurridas las resoluciones por ella confirmadas que constituyen su antecedente lógico y cronológico. En segundo lugar, indica que el análisis de la queja debe comenzar por la dirigida a la Sentencia dictada por el Tribunal Supremo, al objeto de respetar la subsidiariedad del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esta última Sentencia, el Fiscal advierte que, aunque el Tribunal Supremo desestimó el recurso de casación para la unificación de doctrina, tal desestimación vino determinada por objeciones de tipo formal, que impedían a la Sala entrar a resolver sobre el fondo del recurso, por lo que la queja debe reconducirse a la denuncia de vulneración del derecho a la tutela judicial efectiva en su vertiente de acceso al recurso, al haberse producido una auténtica inadmisión del mismo, aun a través de Sentencia desestimatoria. Al respecto, y tras analizar la fundamentación de la Sentencia respecto a cada una de las objeciones de tipo formal apreciadas —falta de relación precisa y circunstanciada de la contradicción alegada, falta de denuncia y fundamentación de la infracción legal, y falta de contradicción entre las distintas sentencias comparadas—, el Fiscal no advierte que los razonamientos en que se fundó la desestimación del recurso de casación para la unificación de doctrina incurran en irrazonabilidad, arbitrariedad o error patente, por lo que considera que este motivo de amparo no debe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Sentencia dictada en suplicación por el Tribunal Superior de Justicia, el Fiscal señala que la demandante imputa a la misma la vulneración de numerosos artículos de la Constitución, algunos de ellos no susceptibles de fundar una demanda de amparo, otros que ni siquiera fueron alegados en la demanda inicial, y casi todos ellos sin argumentación alguna. En la medida en que la Sentencia del Juzgado de lo Social de 2 de junio de 2003 entendió que la decisión de no llamar a la actora para contratarla constituía una vulneración del derecho a la igualdad, a la indemnidad y a la libertad sindical, y dado que la actora se aquietó con esta Sentencia, el Fiscal considera que a esos específicos derechos fundamentales debe reducirse el análisis, por faltar respecto de todos los demás el requisito de la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dicho análisis, tras recordar la doctrina del Tribunal Constitucional sobre la prueba indiciaria en caso de alegación de vulneración de derechos fundamentales (STC 17/2003), la garantía de indemnidad (STC 138/2006), el derecho a la igualdad de trato y no discriminación (SSTC 5/2007 y 69/2007), y la sentada en las SSTC 38/2007 y 128/2007 sobre la contratación de profesores de religión, el Fiscal señala que, si bien la Sentencia de suplicación cuestionada no resulta de fácil comprensión por los confusos términos de su redacción, de su lectura parece desprenderse la consideración de la Sala de que, puesto que la relación laboral de la actora tenía carácter de temporalidad y que se limitaba exclusivamente a la duración del curso escolar, la falta de inclusión en la propuesta del Ordinario para cursos sucesivos no equivalía a un despido —que no había existido—, sino a la mera extinción del contrato por expiración del término convenido, por lo que no cabía analizar los motivos que hubieran determinado la no inclusión de la trabajadora para su futura contratación, ni tenían relevancia los indicios de violación de derechos fundamentales aportados y acreditados por la demandante, y sin que, por tanto, tampoco rigiera la distribución de la carga de la prueba prevista en el art. 179 LPL, pues se trataba de una relación laboral con una naturaleza específica, cuya legitimidad radicaba en los tratados internacionales entre la Santa Sede y el Estado español, sin que resultaran de aplicación las normas del estatuto de los trabajadores. En suma, dice el Fiscal, la Sala de suplicación entendió que el ordinario disponía de una libertad absoluta para proponer la contratación de la trabajadora en los sucesivos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sin embargo, este planteamiento no puede compartirse por varias razones: en primer lugar, porque en esta relación laboral estaba prevista reglamentariamente la renovación automática y no el supuesto contrario de que parte la resolución; en segundo lugar, porque ello implicaría despojar de modo absoluto a estos trabajadores de su derechos laborales y, en concreto, de su derecho al trabajo, que implica la continuidad en el mismo; en tercer lugar, porque choca con la doctrina del Tribunal Constitucional que equipara al despido nulo la toma en consideración de elementos discriminatorios para el no llamamiento al trabajo (STC 173/1994); y finalmente, porque el Tribunal Constitucional ha declarado que los órganos judiciales deben analizar si la falta de propuesta por parte del ordinario del lugar responde a criterios de índole religiosa o moral, determinantes de la inidoneidad de la persona, o por el contrario, se basa en otros motivos ajenos al derecho fundamental de la libertad religiosa y no amparados por el mismo, pues es dicho derecho fundamental de la Iglesia en su dimensión colectiva o comunitaria (art. 16.1 CE) en relación con el deber de neutralidad del Estado (art. 16.3 CE), además no de un modo absoluto, el que podría justificar la no propuesta para la contratación en cursos sucesivos.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dado que la trabajadora acreditó indicios de que su no propuesta había venido motivada por causas proscritas constitucionalmente, sin que el ordinario le notificara su falta de propuesta ni indicara motivo alguno, habiendo sido designado para su puesto de trabajo otro trabajador, el Fiscal considera que no se acomoda a la doctrina del Tribunal Constitucional la decisión de la Sala de no examinar la vulneración de los derechos fundamentales aducidos por la trabajadora y legitimar la extinción contractual con base en la expiración del contrato y en la absoluta libertad del obispado para no proponerla para el curso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no obstante, el Fiscal que en los hechos probados no consta afiliación sindical de la demandante, ni que haya sido representante de los trabajadores, sin que se desprenda indicio alguno de vulneración del derecho a la libertad sindical, ni en su vertiente asociativa y organizativa, ni en cuanto derecho a la actividad sindical, ni tampoco respecto a la denominada garantía de indemnidad, por lo que considera que este derecho no aparece conculcado.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Ministerio Fiscal interesa del Tribunal Constitucional que se dicte Sentencia en la que se otorgue el amparo y se declare la lesión de los derechos a la igualdad y a la tutela judicial efectiva de la demandante (arts. 14 y 24.1 CE), anulando la Sentencia de la Sala de lo Social del Tribunal Supremo de 8 de junio de 2006 y la Sentencia de la Sala de lo Social del Tribunal Superior de Justicia de Canarias, sede en Santa Cruz de Tenerife, de 7 de junio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 propuesta de la Sala Primera, y conforme a lo establecido en el art. 10.1 n) LOTC, el Pleno del Tribunal Constitucional, por providencia de 19 de octubre de 2010,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11 de septiembre de 2014 se señaló para deliberación y fallo de la presente Sentencia el día 11 de septiembre de dicho año, en que ha tenido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impugna en el presente recurso de amparo la Sentencia de la Sala de lo Social del Tribunal Superior de Justicia de Canarias, con sede en Santa Cruz de Tenerife, de 7 de junio de 2004, y la Sentencia de la Sala de lo Social del Tribunal Supremo de 8 de junio de 2006, a las que imputa la vulneración de los arts. 9.1 y 3, 10, 14, 16.1, 18.1, 20, 22, 24, 27, 28.1 y 2, y 103 CE. En síntesis, la recurrente considera que, tal y como inicialmente fue apreciado por la Sentencia del Juzgado de lo Social núm. 3 de Santa Cruz de Tenerife de 2 de junio de 2003, su no contratación por el Ministerio de Educación y Cultura para prestar servicios como profesora de religión y moral católica en el curso 2002-2003, a diferencia de lo que había ocurrido en años precedentes, constituye un despido por motivos extraprofesionales y vinculados al ejercicio de derechos fundamentales, tales como la participación en una huelga, la presentación de una demanda judicial de reconocimiento del carácter indefinido de la relación laboral, y el hecho de haber contraído matrimonio con un ciudadano previamente divorciado. A juicio de la demandante, la vulneración de los preceptos constitucionales indicados viene determinada por la revocación de la citada Sentencia de instancia por parte del Tribunal Superior de Justicia, con apoyo en el carácter especial de la relación laboral, y por la desestimación por el Tribunal Supremo del posterior recurso de casación para la unificación de doctrina como consecuencia de diversos defectos procesales, que la demandante niega que existan, por entender que dicho recurso se encontraba fundamentado de forma suficiente, tanto formal como jurídicamente.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estimación del amparo se oponen el Abogado del Estado, la Letrada del servicio jurídico del Gobierno de Canarias y la representación procesal de la diócesis de San Cristóbal de La Laguna (obispado de Tenerife), por no apreciar que las resoluciones recurridas hayan vulnerado los derechos fundamentales invocados en la demanda de amparo. Los dos primeros, además, interesan su inadmisión: en el caso del Abogado del Estado, por falta de agotamiento de la vía judicial previa, en la medida en que la desestimación del recurso de casación para la unificación de doctrina, sin entrar a conocer del fondo, resultaba imputable a la demandante por la defectuosa interposición de dicho recurso, poniéndose también de relieve que algunos de los preceptos invocados —en concreto, los arts. 9 y 103 CE— no pueden ser objeto del recurso de amparo; por parte de la Letrada del servicio jurídico del Gobierno de Canarias, la inadmisión se solicita por no fundamentarse la demanda de amparo en la violación de un derecho fundamental que sea consecuencia inmediata y directa de un acto u omisión de un órgano judicial, una vez agotada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Ministerio Fiscal, tras razonar sobre los preceptos constitucionales a los que debe quedar limitado el objeto de análisis en este proceso constitucional, interesa que se otorgue el amparo, por considerar vulnerados los derechos a la igualdad y a la tutela judicial efectiva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consideración de fondo, debemos analizar las objeciones procesales planteadas por el Abogado del Estado y la Letrada del Servicio Jurídico del Gobierno de Canarias, ya que la concurrencia de cualquiera de ellas determinaría la inadmisión de la demanda de amparo en este momento procesal, pues, como hemos declarado de forma reiterada, los defectos insubsanables de que pueda estar afectada dicha demanda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ellos (por todas, SSTC 252/2004, de 20 de diciembre, FJ 2; 34/2010, de 19 de julio, FJ 2; 44/2011, de 11 de abril, FJ 2; y 111/2011, de 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juicio del Abogado del Estado, la demanda de amparo debe ser inadmitida por falta de agotamiento de la vía judicial [art. 44.1 a) de la Ley Orgánica del Tribunal Constitucional: LOTC], pues la interposición manifiestamente defectuosa del recurso de casación para la unificación de doctrina llevó a la desestimación de este recurso, sin que el Tribunal Supremo entrara a examinar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óbice procesal, hemos de recordar que, según consolidada doctrina constitucional, “la vía judicial previa sólo puede entenderse efectivamente agotada, y abierta la del proceso constitucional de amparo, si los recursos jurisdiccionales pertinentes y útiles se han interpuesto en tiempo y forma, pues si se interponen extemporáneamente, o sin cumplir los requisitos procesales establecidos por las normas que resulten de aplicación, el órgano jurisdiccional llamado a resolverlos no tendrá la posibilidad de entrar en su conocimiento y resolución, y no podrá, por tanto, reparar la lesión constitucional que, en su caso, pudiera ser después planteada en el proceso constitucional de amparo, el cual perdería así su naturaleza subsidiaria (SSTC 4/2000, de 17 de enero, FJ 2; y 53/2000, de 28 de febrero, FJ 2). De modo que el fracaso de los recursos idóneos para obtener la reparación del derecho constitucional supuestamente vulnerado equivale a su no utilización cuando tal fracaso sea imputable a la conducta procesal del recurrente (SSTC 11/1998, de 13 de enero, FJ 2; 92/1999, de 26 de mayo, FJ 2; y 8/2007, de 15 de enero, FJ 2)” (STC 12/2011,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hemos precisado en diversos pronunciamientos que “la doctrina reseñada con carácter general ha sido matizada en supuestos como el que ahora nos ocupa en relación con la falta de interposición del recurso de casación para la unificación de doctrina o, más concretamente, con la defectuosa interposición del mismo, salvo cuando su inadmisión estuviera fundada en la interposición extemporánea del recurso. En este sentido, el Tribunal Constitucional ha declarado que en tales casos ha de entenderse cumplido el requisito del agotamiento de la vía judicial previa [art. 44.1 a) LOTC] ‘sobre la base de la aplicación del principio pro actione, que ha venido informando la jurisprudencia constitucional sobre objeciones formuladas a la demanda de amparo, vinculadas a la interposición defectuosa del recurso de casación para la unificación de doctrina (STC 126/1994, de 25 de abril; 263/1994, de 3 de octubre; 16/1995, de 24 de enero; 155/1999, de 14 de septiembre), o a su falta de interposición (SSTC 337/1993, de 15 de diciembre; 347/1993, de 22 de noviembre; 354/1993, de 29 de noviembre; 377/1993, 20 de diciembre; 132/1994, de 9 de mayo; 140/1994, de 9 de mayo; 332/1994, de 19 de diciembre; 93/1997, de 8 de mayo; 183/1998, de 17 de septiembre; 5/1999, de 8 de febrero)’ (SSTC 4/2000, de 17 de enero, FJ 2; 53/2000, de 28 de febrero, FJ 2)” (STC 111/2000, de 5 de mayo, FJ 4; o SSTC 252/2004, de 20 de diciembre, FJ 2, y 329/2006, de 20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aplicación de la citada doctrina constitucional, ha de ser rechazado el motivo indicado, con base en el cual se articula el posible incumplimiento del requisito procesal establecido en el art. 44.1 a) LOTC, debiendo señalarse, además, que en este caso el recurso de casación para la unificación de doctrina fue inadmitido no sólo por su defectuosa formalización —ausencia de la relación precisa y circunstanciada de la contradicción alegada y de la necesaria fundamentación de la denuncia de infracción legal—, sino también por la falta de contradicción entre la resolución recurrida y las Sentencias ofrecidas como término de contraste, lo que, según hemos afirmado en otros pronunciamientos, constituye un requisito de fondo y no meramente un requisito procesal (SSTC 53/2000, de 28 de febrero, FJ 2; 111/2000, de 5 de mayo, FJ 4; y 103/2002, de 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estimarse la solicitud de inadmisión del recurso formulada por la Letrada del servicio jurídico del Gobierno de Canarias, para quien la demanda de amparo se formula de manera defectuosa, por no fundamentarla en la violación de un derecho fundamental que sea consecuencia inmediata y directa de un acto u omisión de un órgano judicial, una vez agotada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reiterar que la defectuosa interposición del recurso de casación para la unificación de doctrina no es motivo en este caso para la inadmisión del recurso por falta de agotamiento de la vía judicial previa, hemos también de señalar que, aun cuando la presente demanda de amparo no constituye un modelo de rigor y claridad en cuanto a la exposición de las quejas que la motivan, de su lectura sí resulta patente que la demandante recurre las respectivas Sentencias de la Sala de lo Social del Tribunal Superior de Justicia y del Tribunal Supremo por no haber tutelado o reparado la vulneración de derechos fundamentales que, a su juicio, derivaba de la decisión de no ser contratada en el curso escolar 2002-2003. El objeto de la presente demanda de amparo gira, pues, en torno a esta cuestión, dado que, si bien en un inicio el Juzgado de lo Social estimó la acción de la actora y declaró la existencia de despido nulo, con posterioridad dicha Sentencia de instancia fue revocada en suplicación, siendo asimismo desestimado el recurso de casación para la unificación de doctrina interpuesto frente a la misma, razón por la que la recurrente imputa directamente a estas Sentencias del Tribunal Superior de Justicia y del Tribunal Supremo la vulneración de los arts. 9.1 y 3, 10, 14, 16.1, 18.1, 20, 22, 24, 27, 28.1 y 2, y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aducidos, debemos ahora precisar las quejas formuladas por la demandante que pueden ser objeto de análisis en este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tal y como ponen de relieve el Abogado del Estado y el Ministerio Fiscal, ha de advertirse que algunas de las alegaciones de la recurrente deben quedar fuera de nuestra consideración por referirse a la vulneración de preceptos constitucionales que no contemplan derechos susceptibles de ser tutelados en el recurso de amparo, conforme a lo dispuesto en el art. 53.2 CE y art. 41.1 LOTC. En concreto, es lo que ocurre respecto a la pretendida lesión de los arts. 9.1 y 3, 10 y 103 CE (SSTC 269/1994, de 3 de octubre, FJ 3; 297/1994, de 14 de noviembre, FJ 4; 44/2009, de 12 de febrero, FJ 2). Además, en relación específica al art. 9.1 CE, debemos señalar que la demandante fundamenta la vulneración de este precepto en un presupuesto que no se ajusta a la verdad, pues, en su demanda dice reproducir determinadas afirmaciones de la Sentencia del Tribunal Supremo objeto de este recurso —la dictada el 8 de junio de 2006—, relativas al carácter especial de la relación laboral de los profesores de religión, que sin embargo, y como el Abogado del Estado denuncia, no pertenecen al texto de esta Sentencia, tal y como se constata tras su lectura. Por ello, carecen de fundamento a los efectos de este recurso las alegaciones de desigualdad en la aplicación de la norma y de indefensión que la demandante efectúa con apoyo en estas supuestas —e inexistentes— declaraciones de la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tampoco pueden ser examinadas las quejas de la recurrente carentes de una mínima exposición o fundamentación en la demanda que permita identificar el problema constitucional planteado. Es lo que sucede, en concreto, con las alegaciones relativas a la presunta lesión de los arts. 18.1, 22, 27 y 28.1 CE, respecto a los que no se incluye argumentación alguna sobre la vulneración aducida y de ahí que no proceda su examen por parte de este Tribunal, pues, conforme a reiterada doctrina constitucional, “no nos corresponde reconstruir de oficio las demandas, supliendo las razones que las partes no hayan expuesto, por ser carga procesal de quien pide amparo constitucional no solamente abrir la vía para que podamos pronunciarnos, sino también proporcionar la fundamentación fáctica y jurídica que razonablemente es de esperar y que se integra en el deber de colaborar con la justicia del Tribunal Constitucional” (STC 107/2009, de 4 de mayo, FJ 2; o STC 80/2011, de 6 de junio, FJ 3). Esta apreciación puede hacerse extensiva a la alegación de discriminación derivada del art. 20 CE, pues al margen de las consideraciones de fondo que pudieran realizarse, no se precisa en la demanda cuál de los diversos derechos reconocidos en este artículo ha de entenderse vulnerado, sin que tampoco de su argumentación sea posible deducir motivos de lesión específicos, distintos a los ya reconducibles a otros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descartadas las anteriores quejas, el objeto de nuestro enjuiciamiento ha de quedar circunscrito, en definitiva, a la eventual vulneración del derecho a la no discriminación (art. 14 CE) en relación con el derecho a la libertad ideológica y religiosa (art. 16.1 CE) —vinculado al hecho de haber contraído matrimonio con un divorciado—, el derecho a la huelga (art. 28.2 CE), y el derecho a la tutela judicial efectiva, tanto respecto a la invocación de la garantía de indemnidad como en cuanto a la desestimación del recurso de casación para la unificación de doctrina por defectuosa formalización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por esta última alegación relativa al art. 24 CE, ya quedó anticipado en los antecedentes de la presente resolución que la Sentencia de la Sala de lo Social del Tribunal Supremo había desestimado el recurso de casación para la unificación de doctrina, sin entrar a conocer sobre el fondo, por falta de relación precisa y circunstanciada de la contradicción alegada, falta de fundamentación de la infracción legal cometida, y falta de la propia existencia de contradicción entre la resolución recurrida y las de contraste. Frente a esta apreciación, la demandante de amparo se limita a señalar que el referido recurso se formalizó con respeto escrupuloso de los arts. 217, 222 y concordantes de la Ley de procedimiento laboral, en relación con los arts. 471.1 y 481.1 de la Ley de enjuiciamiento civil, encontrándose, a su juicio, suficientemente fundamentado, formal y jurídicamente, para que el Tribunal Supremo hubiera entrado a conocer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no aparece nítidamente plasmada en la demanda de amparo, tal queja sólo puede sustentarse en la eventual vulneración del derecho a la tutela judicial efectiva, en su vertiente del derecho de acceso a los recursos legalmente establecidos. En relación con esta faceta del derecho, y según consolidada jurisprudencia de este Tribunal, es necesario tener en cuenta que “si bien el acceso a la jurisdicción es un elemento esencial del contenido del derecho a la tutela judicial efectiva que consagra el art. 24.1 CE, el sistema de recursos frente a las diferentes resoluciones judiciales ha de incorporarse a este derecho fundamental en la concreta configuración que reciba en cada una de las leyes de enjuiciamiento que regulan los distintos órdenes jurisdiccionales, con la excepción del orden jurisdiccional penal por razón del derecho del condenado al doble grado de jurisdicción. Por tanto, la decisión sobre la admisión o no del recurso, es decir, la verificación de la concurrencia de los requisitos materiales y procesales exigidos a tal fin, constituye una cuestión de mera legalidad ordinaria que corresponde exclusivamente a los Jueces y Tribunales ex art. 117.3 CE, sin que este Tribunal pueda intervenir salvo que la interpretación de la norma a que se llegue sea arbitraria, irrazonable o manifiestamente infundada o bien producto de un error patente” (STC 226/2002, de 9 de diciembre, FJ 3; o entre otras, SSTC 252/2004, de 20 de diciembre, FJ 3; o 92/2008,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Trasladada esta doctrina al caso que ahora se enjuicia, debemos descartar la queja de la demandante, pues la Sentencia de la Sala de lo Social del Tribunal Supremo procede a la desestimación del recurso de casación para la unificación de doctrina por apreciar la Sala, de manera razonada y fundada, el incumplimiento de determinados requisitos procesales exigibles en este recurso. En efecto, esta Sentencia razona fundadamente, y con apoyo en su propia doctrina, sobre la exigencia de recoger y expresar en el escrito de interposición del recurso la relación precisa y circunstanciada de la contradicción alegada y sobre el requisito de fundamentar la denuncia de la infracción legal imputada a la sentencia recurrida [art. 222 de la Ley de procedimiento laboral (LPL)]. En aplicación de su jurisprudencia, la Sala llega a la conclusión de que, en este caso, no se han respetado estas exigencias, al haberse limitado el escrito tanto a exponer una simple copia de los hechos probados de la sentencia recurrida y de las sentencias referentes, pero sin realizar el procedente examen comparativo entre los hechos, fundamentos y pretensiones de una y otras, como también a incluir la mera cita de determinados preceptos, pero sin explicar ni argumentar acerca de la infracción de los mismos. Pues bien, a la vista del escrito de interposición del recurso, y tal y como hemos apreciado en otros pronunciamientos (SSTC 111/2000, de 5 de mayo, FJ 9; o 226/2002, de 9 de diciembre, FJ 3), puede considerarse razonada y razonable la conclusión alcanzada por la Sala de lo Social del Tribunal Supremo respecto al incumplimiento de los requisitos indicados como consecuencia de las deficiencias ya expresadas, sin que su argumentación pueda entenderse arbitraria, irrazonable, manifiestamente infundada o producto de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inobservancia de estos requisitos procesales, en los términos vistos, es por sí misma suficiente para la desestimación del recurso de casación para la unificación de doctrina, por lo que resulta innecesario que este Tribunal se pronuncie sobre el tercer incumplimiento imputado al escrito de interposición del recurso, consistente, como se ha dicho, en la falta de contradicción entre la Sentencia recurrida y las de contraste. Las consideraciones efectuadas bastan, pues, para rechazar que la desestimación del recurso de casación para la unificación de doctrina por formalización defectuosa haya supuesto una vulneración del derecho a la tutela judicial efectiva, en su vertiente de acceso a los recursos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núcleo sustantivo del recurso, debemos resolver si las sentencias recurridas, por las que se ratifica la decisión de la Administración educativa de no contratar a la demandante como profesora de religión y moral católicas en el curso 2002-2003, resultan contrarias al derecho a la no discriminación (art. 14 CE) en relación con el derecho a la libertad ideológica y religiosa (art. 16.1 CE), al derecho a la huelga (art. 28.2 CE), y al derecho a la tutela judicial efectiva en su vertiente de garantía de indemnidad (art. 24.1 CE). Pese a lo alegado por la recurrente, la cuestión material de fondo es, pues, diferente a la resuelta en la STC 247/2006, de 24 de julio, referida también a un profesor de religión y moral católica en un centro público, pero en la que el tema debatido no era la falta de propuesta del obispado y posterior ausencia de contratación por parte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la cuestión suscitada comenzaremos por recordar la especificidad de la relación laboral de carácter temporal de los profesores de religión y moral católica (en la actualidad regulada por el Real Decreto 696/2007, de 1 de junio, posterior a la resolución judicial frente a la que se demanda amparo) y la doctrina constitucional relativa a la extensión y límites de la revisión jurisdiccional de las decisiones de contratación o de no contratación que, como consecuencia de las propuestas formuladas por el ordinario diocesano, realiza la Administración educativa competente. Esta doctrina fue establecida inicialmente en la STC 38/2007, de 15 de febrero, que, con relación a este requisito, desestimó la cuestión de inconstitucionalidad planteada respecto de los párrafos primero y segundo del art. III del Acuerdo entre el Estado español y la Santa Sede de 3 de enero de 1979, sobre enseñanza y asuntos culturales, ratificado por Instrumento de 4 de diciembre de 1979, así como respecto del párrafo segundo de la disposición adicional segunda de la Ley Orgánica 1/1990, de 3 de octubre, de ordenación general del sistema educativo, en la redacción dada por la Ley 50/1998, de 30 de diciembre. Con posterioridad, las consideraciones de esta STC 38/2007 fueron seguidas por otras Sentencias que igualmente desestimaron diversas cuestiones de inconstitucionalidad de contenido similar (SSTC 80/2007 a 90/2007, todas ellas de 19 de abril). Asimismo, su contenido ha sido tomado en consideración en los recursos de amparo resueltos por la STC 128/2007, de 4 de junio —cuya decisión ha sido respaldada por la STEDH de 15 de mayo de 2012 y la STEDH (Gran Sala) de 12 de junio de 2014, asunto Fernández Martínez c. España—, y por la STC 51/2011, de 14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estos pronunciamientos hemos dejado sentado que las confesiones religiosas gozan de libertad para establecer los contenidos de las enseñanzas religiosas y la determinación de los criterios de cualificación necesaria para ser contratado como profesor de su religión, pero también hemos subrayado que esta libertad no es absoluta, sino que se encuentra sujeta a las exigencias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efecto, en la STC 38/2007 ya pusimos de relieve que “[e]l credo religioso objeto de enseñanza ha de ser, por tanto, el definido por cada Iglesia, comunidad o confesión, no cumpliéndole al Estado otro cometido que el que se corresponda con las obligaciones asumidas en el marco de las relaciones de cooperación a las que se refiere el art. 16.3 CE” (FJ 5). Por ello, dijimos que “[s]e sigue de lo anterior que también ha de corresponder a las confesiones la competencia para el juicio sobre la idoneidad de las personas que hayan de impartir la enseñanza de su respectivo credo. Un juicio que la Constitución permite que no se limite a la estricta consideración de los conocimientos dogmáticos o de las aptitudes pedagógicas del personal docente, siendo también posible que se extienda a los extremos de la propia conducta en la medida en que el testimonio personal constituya para la comunidad religiosa un componente definitorio de su credo, hasta el punto de ser determinante de la aptitud o cualificación para la docencia, entendida en último término, sobre todo, como vía e instrumento para la transmisión de determinados valores. Una transmisión que encuentra en el ejemplo y el testimonio personales un instrumento que las Iglesias pueden legítimamente estimar irrenunciable” (FJ 5). Según declaramos entonces, “a partir del reconocimiento de la garantía del derecho de libertad religiosa de los individuos y las comunidades del art. 16.1 CE no resultaría imaginable que las Administraciones públicas educativas pudieran encomendar la impartición de la enseñanza religiosa en los centros educativos a personas que no sean consideradas idóneas por las respectivas autoridades religiosas para ello”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pues, en estas y otras consideraciones, afirmamos que la declaración de idoneidad no constituye sino uno de los requisitos de capacidad necesarios para acceder al puesto de profesor de religión en los centros de enseñanza pública, “siendo su exigencia conforme al derecho a la igualdad de trato y no discriminación (art. 14 CE) y a los principios que rigen el acceso al empleo público (art. 103.3 CE)” (FJ 9), teniendo en cuenta además que “no vulnera tampoco el art. 9.3 CE” (FJ 11). Desde otra perspectiva, también señalamos que “esta exigencia no puede entenderse que vulnere el derecho individual a la libertad religiosa (art. 16.1 CE) de los profesores de religión, ni la prohibición de toda obligación de declarar sobre su religión (art. 16.2 CE), principios que sólo se ven afectados en la estricta medida necesaria para hacerlos compatibles con el derecho de las iglesias a la impartición de su doctrina en el marco del sistema de educación pública (arts. 16.1 y 16.3 CE) y con el derecho de los padres a la educación religiosa de sus hijos (art. 27.3 CE). Resultaría sencillamente irrazonable que la enseñanza religiosa en los centros escolares se llevase a cabo sin tomar en consideración como criterio de selección del profesorado las convicciones religiosas de las personas que libremente deciden concurrir a los puestos de trabajo correspondientes, y ello, precisamente, en garantía del propio derecho de libertad religiosa en su dimensión externa y colectiva”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en la misma STC 38/2007 ya dejamos sentados los límites a los que queda sujeta esa libertad de propuesta de designación reconocida a las autoridades eclesiásticas. Así, en su fundamento jurídico 9, indicamos que “[s]on únicamente las Iglesias, y no el Estado, las que pueden determinar el contenido de la enseñanza religiosa a impartir y los requisitos de las personas capacitadas para impartirla”, si bien, “dentro de la observancia…de los derechos fundamentales y libertades públicas y del sistema de valores y principios constitucionales”. En el mismo sentido afirmamos que “si el Estado, en ejecución de la obligación de cooperación establecida en el art. 16.3 CE, acuerda con las correspondientes comunidades religiosas impartir dicha enseñanza en los centros educativos, deberá hacerlo con los contenidos que las autoridades religiosas determinen y de entre las personas habilitadas por ellas al efecto”, pero “dentro del necesario respeto a la Constitución que venimos señalando” (FJ 9). Asimismo, insistiendo en esta idea, en su fundamento jurídico 7 señalamos que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estas exigencias, en el fundamento jurídico 7 de la STC 38/2007 destacamos que “[n]o cabe, por lo tanto, aceptar que los efectos civiles de una decisión eclesiástica puedan resultar inmunes a la tutela jurisdiccional de los órganos del Estado”. En tal sentido declaramos que el hecho de que “la designación de los profesores de religión deba recaer en personas que hayan sido previamente propuestas por el Ordinario diocesano, y que dicha propuesta implique la previa declaración de su idoneidad basada en consideraciones de índole moral y religiosa, no implica en modo alguno que tal designación no pueda ser objeto de control por los órganos judiciales del Estado, a fin de determinar su adecuación a la legalidad, como sucede con todos los actos discrecionales de cualquier autoridad cuando producen efectos en terceros”. Dijimos entonces que “son, precisamente, los órganos jurisdiccionales los que deben ponderar los diversos derechos fundamentales en juego”, de modo que “en el ejercicio de este control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 En concreto, según indicamos en la referida STC 38/2007 (FJ 7), dicho control por parte de los Tribunales debe recaer, cuando menos, sobre un triple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los órganos judiciales han de controlar si la decisión administrativa se ha adoptado con sujeción a las previsiones legales, “es decir, en lo esencial, si la designación se ha realizado entre las personas que el Diocesano ordinario ha propuesto para ejercer esta enseñanza y, dentro de las personas propuestas, en condiciones de igualdad y con respeto a los principios de mérito y capacidad. O, en sentido negativo … habrán de analizar las razones de la falta de designación de una determinada persona y, en concreto, si ésta responde al hecho de no encontrarse la persona en cuestión incluida en la relación de las propuestas a tal fin por la autoridad eclesiástica, o a otros motivos igualmente controlables”.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control a realizar no se limita a la actuación de la autoridad educativa, sino que ha de extenderse a la decisión eclesiástica, y en concreto, “los órganos judiciales competentes habrán de analizar también si la falta de propuesta por parte del ordinario del lugar responde a criterios de índole religiosa o moral determinantes de la inidoneidad de la persona en cuestión para impartir la enseñanza religiosa, criterios cuya definición corresponde a las autoridades religiosas en virtud del derecho de libertad religiosa y del principio de neutralidad religiosa del Estado, o si, por el contrario, se basa en otros motivos ajenos al derecho fundamental de libertad religiosa y no amparados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si tras el citado análisis sobre la falta de propuesta queda garantizada la motivación estrictamente “religiosa” de la decisión, “el órgano judicial habrá de ponderar los eventuales derechos fundamentales en conflicto a fin de determinar cuál sea la modulación que el derecho de libertad religiosa que se ejerce a través de la enseñanza de la religión en los centros escolares pueda ocasionar en los propios derechos fundamentales de los trabajadores en su relación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dirige su reproche constitucional frente a la Sentencia del Tribunal Superior de Justicia porque, contrariamente a lo apreciado inicialmente en la Sentencia del Juzgado de lo Social núm. 3 de Santa Cruz de Tenerife de 2 de junio de 2003, se basó en el carácter especial de la relación laboral de los profesores de religión católica para no admitir que su falta de llamamiento para una nueva contratación por el Ministerio de Educación y Cultura para prestar servicios como profesora en el curso 2002-2003, a diferencia de lo que había ocurrido en años precedentes, estuvo motivada por el ejercicio de derechos fundamentales tales como la participación en una huelga, la presentación de una demanda judicial de reconocimiento del carácter indefinido de la relación laboral, el haberse negado a contribuir a la diócesis con una parte de su salario y el hecho de haber contraído matrimonio con un ciudadano previamente divorciado. Afirma la demandante que la Sentencia del Tribunal Superior de Justicia se limita a manifestar que, al tratarse de una relación especial, el ordinario podía cesar a la profesora sin justificación alguna, siendo que, según la demandante, en este caso se había probado que los motivos de dicho cese no eran conformes a la Constitución, sino contrarios a los referidos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que la tutela del trabajador frente a actos discriminatorios se extiende a las decisiones empresariales de no renovación de contratos temporales. Al respecto, este Tribunal ha afirmado que “la mera negativa a renovar un contrato o a contratar por parte del empresario es jurídicamente relevante desde el momento en que a la luz de los hechos declarados probados, ha sido un motivo prohibido por discriminatorio el que ha obstado a la reanudación de la relación laboral, porque entra de lleno en el ámbito de aplicación del art. 14 C.E., y deben serle aparejadas las consecuencias lógicas que derivan de esta calificación” (STC 173/1994, de 7 de junio, FJ 3). Por tanto, frente a la alegación de indicios de discriminación o lesión de derechos fundamentales, no resulta suficiente que los tribunales se limiten a aducir el argumento “de que en el plano de la legalidad ordinaria la extinción de un contrato de trabajo temporal por la llegada de su término final opera como causa de finalización de la relación laboral [art. 49.1 c) LET] o que su renovación o conversión en otro por tiempo indefinido no resulta en principio obligada, perteneciendo esa medida al ámbito de la libertad de contratación del empleador”, pues debe tenerse en cuenta que la libertad de contratación, y en general, los poderes empresariales “se encuentran limitados en su ejercicio no sólo por las normas legales o convencionales que los regulan, sino también por los derechos fundamentales del trabajador, constituyendo un resultado prohibido la utilización lesiva de éstos” (STC 29/2002, de 11 de febrero, FJ 7; o STC 17/2003, de 30 de enero, FJ 6). Bajo estos presupuestos, hemos destacado asimismo que “la carga probatoria que recae sobre el empresario una vez que el trabajador ha aportado indicios de una conducta discriminatoria opera igualmente en los supuestos de decisiones discrecionales, o no causales, y que no precisan por tanto ser motivadas, pues ello no excluye que, desde la perspectiva constitucional, sea igualmente ilícita una decisión discrecional contraria a los derechos fundamentales del trabajador” (por todas, STC 74/2008, de 23 de junio, FJ 3, y las que en ella se citan, y últimamente STC 31/2014,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anterior doctrina al caso presente conduce a rechazar la adecuación constitucional del razonamiento del Tribunal Superior de Justicia que ahora se analiza, puesto que en él se prescinde por completo de la dimensión constitucional de la controversia, limitándose a enjuiciar el conflicto y revocar la Sentencia de instancia desde una perspectiva de estricta legalidad, basada en el carácter temporal de la relación laboral —y su extinción por expiración del término convenido— y en la genuina naturaleza de dicha relación —cuya legitimidad sitúa en el Acuerdo de 3 de enero de 1979 celebrado entre la Santa Sede y el Estado español—. Como ya hemos razonado en los fundamentos jurídicos anteriores, ni una ni otra característica de esta relación laboral conducen a que la decisión de no renovación del contrato temporal quede eximida del necesario respeto a los derechos fundamentales, razón por la cual tampoco los órganos judiciales pueden rechazar la realización de este control de constitucionalidad con fundamento en la especificidad de la relación laboral cuando, como en este caso, se han alegado indicios de lesión de estos derechos, que además han sido tomados en consideración por la sentencia de instancia para declarar la existencia de despido nulo. Dicho de otro modo, la especificidad de la relación laboral de los profesores de religión y moral católica no se proyecta sobre la exigencia de control judicial, excluyéndola, sino sobre su alcance y sobre los criterios materiales utilizados en la necesaria ponderación de los derechos fundamentales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Aunque la demandante de amparo atiende exclusivamente a la argumentación de la Sentencia de suplicación que se acaba de analizar, la lectura de la resolución judicial revela que la naturaleza temporal de la relación laboral de la demandante de amparo es sólo uno de los dos argumentos que el Tribunal Superior de Justicia emplea para rechazar la aplicabilidad de la regla de la inversión de la carga de la prueba prevista en el art. 179.2 LPL. Es más, su formulación a mayor abundamiento mediante la expresión “al margen de que” indica el carácter secundario o añadido a otro argumento principal que se ha formulado inmediatamente antes. En efecto, el Tribunal Superior de Justicia rechaza que los hechos aportados como indicios resulten suficientes para activar la regla de la inversión de la carga de la prueba, pues afirma que el entonces vigente art. 179.2 LPL (erróneamente citado como art. 169.2 LPL) “se refiere a supuesto de violación de libertad sindical y derechos fundamentales no trasladable a otras pretensiones en la que es obligado aportar principio de prueba indicativo de una vulneración constitucional…”. De este modo, el órgano judicial da respuesta a una de las alegaciones que el Abogado del Estado esgrime en el primer motivo de suplicación, en el cual se alude a la necesidad de que entre los indicios aportados y la consecuencia que de ellos se quiere extraer exista un enlace preciso y directo según las reglas del criterio humano [derogado art. 1.253 del Código civil, art. 386 de la Ley de enjuiciamiento civil] —apartado a)—, así como a la falta de acreditación suficiente de tales indicios, sin que sea suficiente su mera alegación, concretando que no existía prueba del conocimiento por el obispado de los hechos indiciarios de discriminación —apartado b) del recurso de suplicación—. Este Tribunal ha reiterado (por todas STC 126/2007, de 21 de mayo, FJ 4) que “con frecuencia, la respuesta global dada por los órganos judiciales no puede entenderse en su verdadero alcance sin considerar las alegaciones de las partes a las que se da contestación y el curso procesal al que las Sentencias ponen fin.” Pues bien, pese a la nada afortunada redacción de la Sentencia impugnada, tal como ya hemos advertido, el primero de los motivos de suplicación esgrimía la insuficiencia del panorama indiciario tomado en consideración por el órgano a quo para activar la regla de la inversión de la carga de la prueba. De suerte que, en correspondencia con ello, la estimación de este primer motivo de suplicación afirmando que “es obligado aportar un principio de prueba suficiente indicativo de una vulneración constitucional” y, seguidamente, que “no se justifica la alteración de la carga de a prueba”, tiene el sentido de aceptar la insuficiencia de los hechos aducidos para constituir indicios de discriminación que tuvieran que ser desvirtuados por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judicial dada a la alegación relativa a la suficiencia de indicios de discriminación nos obliga a valorar, con el enfoque de constitucionalidad propio de este Tribunal, la suficiencia del panorama indiciario aportado al proceso judicial previo, teniendo en cuenta que los hechos esgrimidos en la reclamación administrativa previa y ante la jurisdicción ordinaria como supuestamente reveladores de un panorama indiciario de vulneración de derechos fundamentales son los mismos que los que ahora se nos pide que consideremos. Consecuentemente, siguiendo doctrina constitucional plenamente asentada (entre otras SSTC 79/2004, de 5 de mayo; 168/2006, de 5 de junio; 342/2006, de 11 de diciembre; 17/2007, de 12 de febrero; 183/2007, de 10 de septiembre; y 104/2014, de 23 de junio), que hemos recordado en nuestra reciente STC 31/2014, de 24 de febrero, (FJ 4), “nos corresponde analizar si, en el presente caso, la demandante de amparo acreditó en el proceso judicial la existencia de un panorama indiciario del que surja, de modo razonable, la fundada sospecha o presunción de lesión constitucional generada por los indicios.” Y es que la protección del derecho fundamental que el demandante solicita de este Tribunal exige la consideración de la entidad del hecho aducido como indicio de discriminación, bien que con el resultado que en cada caso arroje la singularidad de las circunstancias. Así, mientras en las SSTC 87/1998, de 21 de abril; 38/2005, de 28 de febrero; 175/2005, de 5 de agosto; 342/2006, de 11 de diciembre; 17/2007, de 12 de febrero; y 31/2014, de 24 de febrero, este Tribunal apreció la existencia de indicios de discriminación que los órganos judiciales habían negado, en las SSTC 180/1994, de 20 de junio; 41/2002, de 25 de febrero; 214/2001, de 29 de octubre; 14/2002, de 28 de enero; 173/2013, de 10 de octubre, y los AATC 267/2000, de 13 de noviembre; y 30/2008, de 25 de febrero, confirmó la inexistencia de indicios de discriminación declarada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llevar a cabo esta labor debemos partir de nuestra consolidada doctrina relativa a la dificultad probatoria que acompaña a los supuestos en los que se discute la motivación de los actos empresariales de despido o equiparables a éste y la importancia que en esta materia tienen las reglas de la distribución de la carga de la prueba. Como recordábamos en la STC 87/2004, de 10 de mayo (FJ 2), sistematizando y resumiendo nuestra reiterada doctrina anterior, la necesidad de garantizar que los derechos fundamentales del trabajador no sean desconocidos bajo la cobertura formal del ejercicio por parte del empleador de los derechos y facultades reconocidos por las normas laborales para organizar las prestaciones de trabajo, pasa por considerar la especial dificultad que en no pocas ocasiones ofrece la operación de desvelar en los procedimientos judiciales correspondientes la lesión constitucional, encubierta tras la legalidad sólo aparente del acto empresarial. La finalidad en estos casos de la prueba indiciaria no es sino la de evitar que la imposibilidad de revelar los verdaderos motivos del acto empresarial impida declarar que éste resulta lesivo del derecho fundamental (STC 38/1981, de 23 de noviembre, FFJJ 2 y 3), finalidad en torno a la cual se articula el doble elemento de la prueba indiciaria. El primero, la necesidad por parte del trabajador de aportar un indicio razonable de que el acto empresarial lesiona su derecho fundamental (STC 38/1986, de 21 de marzo, FJ 2), principio de prueba dirigido a poner de manifiesto, en su caso, el motivo oculto de aquél; un indicio que, como ha venido poniendo de relieve la jurisprudencia de este Tribunal, no consiste en la mera alegación de la vulneración constitucional, sino que debe permitir deducir la posibilidad de que aquélla se haya producido (así, SSTC 114/1989, de 22 de junio, FJ 5, y 85/1995, de 6 de junio, FJ 4). Sólo una vez cubierto este primer e inexcusable presupuesto, puede hacerse recaer sobre la parte demandada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Naturalmente, el indicio razonable de que se ha producido la lesión del derecho fundamental no consiste en la mera constatación de que en un momento precedente tuvo lugar el ejercicio del derecho —en este caso que se participó en una huelga o en que se formuló una reclamación judicial— sino que es preciso justificar —indiciariamente— la existencia de una relación de causalidad entre tal ejercicio y la decisión o acto calificado de lesivo del derecho. El que en un momento pasado se haya ejercitado un derecho fundamental constituye un presupuesto de la posibilidad misma de la violación denunciada, pero no un indicio de esta que por sí solo desplace a la otra parte la obligación de probar la regularidad constitucional de su acto, pues la aportación de la prueba que concierne a la parte demandante deberá superar inexcusablemente el umbral mínimo de aquella conexión necesaria (SSTC 17/2003, de 30 de enero, FJ 4; 151/2004, de 20 de septiembre, FJ 3; y 41/2006, de 13 de febrero, FJ 6). Dicho de otro modo, “si se funda la demanda en alegaciones meramente retóricas, o falta la acreditación de elementos cardinales para que la conexión misma pueda distinguirse, haciendo inverosímil la inferencia, no se podrá pretender el desplazamiento del onus probandi al demandado” (STC 31/2014, de 24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Entrando en el examen de las circunstancias concurrentes en el presente caso, un primer criterio relevante para apreciar su significación es el su conexión temporal con la decisión impugnada. A este respecto conviene recordar que en el caso resuelto en la STC 128/2007, de 4 de junio, (recientemente avalada por la STEDH de 12 de junio de 2014, Fernández Martínez c. España), se valoró como relevante para descartar la discriminación alegada (FJ 4) el dato de que los hechos aducidos como originadores de la discriminación no hubieran sido tomados en consideración en cursos escolares posteriores al momento en que el obispado tuvo conocimiento de los mismos. También en el presente caso se advierte que el ejercicio por la demandante del derecho de huelga para obtener de la Administración educativa una modificación de sus condiciones laborales se produjo durante el curso escolar 1999-2000. Igualmente, la reclamación judicial —formulada contra las Administraciones educativas estatal y autonómica, y el obispado de Tenerife— para que su relación laboral fuera declarada indefinida, tuvo lugar también en 1999. Finalmente, la negativa de la demandante a realizar una aportación del 0,6 por 100 de su salario para la autofinanciación de la delegación diocesana de enseñanza se produjo en el año 2000. Sin embargo, las circunstancias aludidas no provocaron que la demandante dejase de ser propuesta por el obispado de Tenerife para ser contratada como profesora durante los cursos escolares 2000-2001 y 2001-2002.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criterio relevante para valorar la incidencia real de las circunstancias aducidas como causantes de la decisión impugnada es el examen comparativo de la situación de aquellas otras personas, si las hubiere, en quienes también hubiera concurrido. En el presente caso no consta el número de profesores que ejercieron el derecho de huelga para obtener una modificación de sus condiciones laborales ni el de los que rechazaron realizar la aportación económica solicitada, datos que la demandante no ha suministrado a este Tribunal; pero sí consta, conforme resulta de la Sentencia del Tribunal Superior de Justicia de Canarias de 22 de febrero de 2002, que la reclamación judicial para que su relación laboral fuera declarada indefinida fue formulada por 106 profesores, siendo, sin embargo, sólo tres las personas que en el curso 2002-2003 dejaron de ser propuestas por el obispado para continuar desempeñando la labor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Resta analizar si la decisión de no llamar a la demandante de amparo a una nueva contratación como profesora de religión y moral católica constituyó una reacción a la circunstancia de que la demandante hubiera contraído matrimonio con una persona previamente divorciada. A diferencia de lo que acontece con el resto de hechos esgrimidos por la demandante de amparo que acabamos de analizar, el haber contraído matrimonio con persona previamente divorciada sí guarda relación con el ejercicio colectivo de la libertad religiosa de la Iglesia católica, por lo que, llegado el caso, sería necesario ponderar la concurrencia de los distintos derechos fundamentales en presencia. Ahora bien, el presupuesto de tal ponderación es la constatación de que tal hecho tuvo lugar y que guardó la conexión necesaria con la decisión omisiva enjuiciada en los términos en los que este Tribunal viene exigiéndolo reiteradamente.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Superior de Justicia se limita a negar la suficiencia de los indicios apreciados por la sentencia de primera instancia. Por su parte la sentencia de primera instancia comienza por resaltar que no basta con alegar los hechos esgrimidos como indicios sino que es preciso acreditar su existencia (fundamento jurídico quinto, párrafo quinto), refiriéndose seguidamente a la participación en huelga, la reclamación judicial y la solicitud de contribución económica como hechos indiciarios suficientes para generar la inversión de la carga de la prueba acerca de la motivación, pero omitiendo toda referencia al matrimonio contraído con por la demandante con persona previamente divorciada. Sólo en el párrafo siguiente se alude al matrimonio contraído por la demandante para negar que se haya aportado justificación suficiente de que la omisión de una nueva contratación de la demandante se debiera a motivos ajenos a los hechos indiciarios referidos, entre los que, ahora sí, se cita el matrimonio contraído por la demandante. Sin embargo la existencia de tal matrimonio en cuanto hecho indiciario; sus características contrarias a la ortodoxia católica y, consecuentemente, hábiles para fundar en su existencia una sospecha de discriminación; así como su conexión temporal con la decisión enjuiciada, carecen del más mínimo soporte en la resolución impugnada. Tampoco el examen de las actuaciones judiciales remitidas a este Tribunal ex art. 51 LOTC permite satisfacer las exigencias de certeza en la acreditación del indicio del que tratamos mediante la consideración de una asunción tácita de los elementos probatorios aportados al proceso. Más allá de la alegación formulada por la demandante de que había contraído matrimonio con persona divorciada, no existe dato alguno en las actuaciones que permita tener por acreditada ni la fecha en la que este matrimonio tuvo lugar, ni si el matrimonio previo del otro contrayente era o no canónico e impeditivo de un subsiguiente matrimonio religioso con la demandante de amparo, ni si el ordinario diocesano tuvo o no conocimiento de esta circunstancia y, en su caso, en qué momento se produjo a fin de apreciar su conexión temporal con la falta de llamamiento a una nueva contratación. Sobre este último particular hemos insistido en la reciente STC 173/2013, de 10 de octubre, FJ 6, al descartar la existencia de discriminación en el desistimiento empresarial de un contrato temporal porque la demandante “no aportó indicios racionales de discriminación por motivo de embarazo, toda vez que ni siquiera resultó acreditado que la empresa tuviera conocimiento del estado de gestación, lo que excluía que la empresa viniese obligada a rebatir unos inexistentes indicios de discriminación por razón de sexo…”. Por lo demás, tampoco en la demanda de amparo y el escrito de alegaciones posterior se contiene no ya acreditación de las circunstancias del aducido matrimonio que permita calificarlo de indicio a los efectos de que tratamos, sino que ni siquiera se alude a tales circunstancias que permitan su valoración como indicio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falta de acreditación de la existencia de indicios de discriminación en los términos en los que este Tribunal ha venido analizando la cuestión suscitada conduce a descartar que la Sentencia del Tribunal Superior de Justicia aquí impugnada vulnerase los derechos fundamentales de la demandante al estimar el recurso de suplicación con desestimación de la demanda de despido por no resultar acreditado suficientemente el panorama indiciario de discriminación requerido para desencadenar la inversión de la carga de la prueba. A diferencia de lo que acontecía en los casos resueltos por las SSTC 128/2007, de 4 de junio, y 51/2011, de 14 de abril, en los cuales la Iglesia católica había expresado la razón por la que no se había llamado a los entonces demandantes a una nueva contratación (participación en el movimiento pro-celibato opcional y haber contraído matrimonio civil; y por haber contraído matrimonio civil con un divorciado, respectivamente), tal circunstancia no se da en el presente caso ni, como hemos visto, ha sido indiciariamente acreditada con las exigencias constitucionales a las que ya se hizo mención. Todo ello hace innecesaria la ponderación de tal supuesto indicio con el derecho a la libertad religiosa de la Iglesia Católica, ponderación en la que, a tenor de lo dispuesto por el art. 10.2 CE, habría de tomar en consideración la reciente STEDH de 12 de junio de 2014, dictada por la Gran Sala (Fernández Martínez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Todo lo anteriormente expuesto conduce a la desestimación del recurso de amparo, pues aun cuando ya hemos advertido acerca de la inadecuación constitucional de uno de los argumentos empleados por el Tribunal Superior de Justicia para estimar el recurso de suplicación, también hemos constatado la inexistencia de un panorama indiciario suficiente de que la decisión de no contratar a la demandante de amparo un nuevo curso escolar estuviese conectada causalmente con el ejercicio por ésta de derechos fundamentales, que es, en suma, lo que ha sido objeto de nuestro control de constitucionalidad y lo que fundó sustancialmente la estimación del recurso de suplicación (aun con extrema parquedad) y consiguiente desestimación de la demanda de despido entablada en el proceso judicial objeto de nuestro enjuiciamiento. Tal como hemos razonado en otras ocasiones (por todas STC 77/2002, FJ 6 in fine), basta con que uno de los motivos de la resolución enjuiciada sea constitucionalmente conforme para que nuestra decisión haya de ser desestimatoria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del Pilar León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Andrés Ollero Tassara, respecto a la Sentencia de fecha 11 de septiembre de 2014, dictada por el Pleno en el recurso de amparo avocado núm. 7535-2006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el fallo desestimatorio del amparo que suscribe la Sentencia, pero discrepo ampliamente de su fundamentación. Como consecuencia, en ejercicio de la facultad que me confiere el art. 90.2 de la Ley Orgánica del Tribunal Constitucional, con pleno respeto a la opinión de mis colegas, formulo este Voto particular concurrente para dejar constancia de las razones que me llevaron a poner de relieve mis motivos de crítica a lo largo de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No comparto el tratamiento que la Sentencia concede a la muy reciente Sentencia del Tribunal Europeo de Derechos Humanos de 12 de junio de 2014 en el caso Fernández Martínez contra España, que analiza en qué medida afecta a los derechos contemplados por el Convenio de Roma la retirada de la propuesta episcopal como profesor de religión de un ex sacerdote católico cuya conducta no cabía considerar acorde con la doctrina que había de impartir.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parece obvio que la entrada en juego de una resolución semejante como criterio interpretativo, de acuerdo con lo previsto en el art. 10.2 CE, no puede reducirse a una mera cita, que —si, como ahora ocurre, no se aplica el contenido de la Sentencia— queda reducida a alusión retórica. Su impacto sobre la doctrina de este Tribunal, sólida en sus inicios pero prácticamente invalidada —como veremos— en su hasta ahora más reciente resolución, no se adivina en la actual; esta podría haber mantenido idéntica argumentación si el citado pronunciamiento del Tribunal de Estrasburgo no se hubiera producido.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aludida resolución de la Gran Sala considera que la negativa episcopal a reiterar una propuesta como profesor de religión en escuela pública a un docente cuyo tenor de vida —legítimo en diverso contexto— no era acorde con la materia a impartir, en modo alguno vulneraba sus derechos protegidos por el Convenio de Roma.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presente Sentencia de cuya fundamentación discrepo analiza con acierto los diversos motivos de presunta vulneración de derechos esgrimidos por la recurrente. Teniendo en cuenta las fechas en que se produjeron los hechos aludidos y la de las anteriores propuestas como docente, acaba concluyendo que todos ellos quedan reducidos a uno: el hecho de haber contraído la docente matrimonio civil con una persona divorciada.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en cuenta el contenido de la citada resolución de Estrasburgo, al considerarse que tal conducta contraviene las exigencias derivadas de la doctrina católica a impartir por la docente, la presunta vulneración que justificaría el amparo queda privada de todo fundamento. Si el recurso ahora resuelto se hubiera presentado con posterioridad a aquella y una vez asumida como criterio interpretativo de la protección de los derechos fundamentales recogidos en nuestra Constitución, habría llevado inevitablemente en la Sección correspondiente a una providencia de inadmisión a trámite por ausencia de vulneración del derecho invocado.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Sorprendentemente, sin embargo, la Sentencia de la que discrepo dedica una prolija argumentación a intentar establecer si los indicios de existencia de esa descartada vulneración han sido adecuadamente abordados por la jurisdicción ordinaria. Este olvido de la prioridad de aplicación del canon de constitucionalidad sobre cualquier enjuiciamiento de legalidad invita a recordar la STC 107/1988, de 8 de junio, que establecía que, antes de examinar si concurre o no en una conducta animus iniuriandi, se debe constatar previamente si las manifestaciones supuestamente injuriosas están amparadas por la libertad de expresión; si así fuera, huelga examinar su posible existencia; doctrina reiterada en numerosos pronunciamientos posteriores (desde la STC 105/1990, de 6 de junio, a la 278/2005, de 7 de octubre, entre otras). Si se había respetado el canon de constitucionalidad, quedaba descartada toda posible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entraré por ello en el debate planteado en la deliberación sobre si la argumentación de la Sentencia, en sus fundamentos jurídicos 8 y 9, implica una aplicación desacertada de la consolidada doctrina constitucional sobre prueba indiciaria y la regla de distribución de la carga de la prueba para garantizar los derechos fundamentales de los trabajadores frente a decisiones del empleador.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Igualmente desafortunada, a mi juicio, es la oblicua referencia a la STC 51/2011, de 14 de abril. La doctrina consolidada por la serie de SSTC 38/2007, de 15 de febrero, y 80/2007 a 90/2007, de 19 de abril todas ellas, que se ocupan de cuestiones de constitucionalidad relativas a problemas similares, fue sorprendentemente vaciada de contenido por esta polémica resolución posterior. Al hacerlo, contradecía lo sentado en la STC 38/2007, de 14 de abril, FJ 7: que una conducta como la ahora analizada afecta a “criterios de índole religiosa o moral determinantes de la inidoneidad de la persona en cuestión para impartir la enseñanza religiosa, criterios cuya definición corresponde a las autoridades religiosas en virtud del derecho de libertad religiosa y del principio de neutralidad religiosa del Estado”; doctrina ratificada por la resolución del tribunal de Estrasburgo a la que venimos aludiendo.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Argumentar que el caso ahora sometido a enjuiciamiento no es idéntico al contemplado por la STC 51/2011, ignorando su neta contradicción con el reciente fallo del Tribunal de Estrasburgo, puede malinterpretarse en el sentido de que —si se diera un futuro caso que sí resultara similar al por ella considerado merecedor de amparo— tal contradicción desaparecería. Su incompatibilidad con la doctrina sentada en Estrasburgo resulta, a mi modo de ver, obvia; lo que descarta toda alusión a una resolución que resulta descartada.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todo ello cabría añadir una circunstancia, presente ya en las aludidas resoluciones anteriores de nuestro Tribunal, que me parece llamativa. En ninguna de ellas se otorga la debida atención al derecho fundamental de los ciudadanos reconocido por el art. 27.3 CE, que es, a mi juicio, el auténtico centro de gravedad de la dimensión constitucional de estos reiterados problemas. La propuesta episcopal, previa al nombramiento del docente por la Administración competente, no se justifica en modo alguno como defensa de un privilegio de la Iglesia Católica, derivada de un tratado internacional con indudable repercusión sobre nuestro ordenamiento en el plano legal. Su inclusión en los Acuerdos entre el Estado español y la Santa Sede cobra dimensión constitucional por tratarse de una fórmula para garantizar el derecho de los padres a que “sus hijos reciban la formación religiosa y moral que esté de acuerdo con sus propias convicciones”. No ha faltado en la doctrina académica quien califique como clericalismo civil el olvido de este derecho, que lleva a convertir de modo desacertado la cuestión en un conflicto entre los poderes públicos y una confesión religiosa; o —de modo aún más simplista— entre Iglesia y Estado, dado el carácter socialmente mayoritario de la religión católica en nuestro país. Es ese olvidado derecho de los padres el que exige que los escolares no reciban una formación religiosa cuyo auténtico contenido se vea contradicho por el tenor de vida de quien la imparte.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Dado que la única alternativa a respaldar el fallo de la presente Sentencia sería compartir la postura de los colegas que consideran que debería en este caso haberse otorgado amparo, me he visto obligado a suscribirlo formulando estas reflexiones, que justifican mi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septiembre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Valdés Dal-Ré a la Sentencia dictada en el recurso de amparo núm. 7535-2006, al que se adhieren la Magistrada doña Adela Asua Batarrita y los Magistrados don Luis Ignacio Ortega Álvarez y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tuve oportunidad de manifestar a lo largo de las deliberaciones del presente proceso constitucional, disiento de la decisión mayoritariamente adoptada. Dentro del máximo respeto hacia el parecer de mis compañeros del Pleno, entiendo, por las razones que de inmediato se expondrán, que el fallo debió de declarar la vulneración del art. 24.1 CE, por inaplicación de nuestra doctrina sobre la prueba indiciaria en el proceso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núcleo de mi discrepancia reside en la apreciación que la mayoría realiza del contenido de la Sentencia de suplicación recurrida y, en particular, de cómo se proyectó en ella la regla de distribución de cargas probatorias, dirigida —no debe olvidarse— a facilitar que se desvelen las razones latentes de actos que puedan encubrir una lesión de derechos fundamentales (entre otras muchas, STC 104/2014, de 23 de junio,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oposición reside en la premisa de la que parte la Sentencia constitucional para justificar el examen que efectúa sobre la suficiencia o insuficiencia indiciaria de los hechos que la parte demandante adujo en autos. Nuestra Sentencia sostiene que el Tribunal Superior de Justicia rechazó que los hechos aportados como indicios “resulten suficientes para activar la regla de la inversión de la carga de la prueba”, conclusión que se deduce de la siguiente declaración del órgano judicial: “que el entonces vigente art. 179.2 de la Ley de procedimiento laboral (LPL, erróneamente citado como art. 169.2 LPL) se refiere a supuesto de violación de libertad sindical y derechos fundamentales no trasladable a otras pretensiones en la que es obligado aportar principio de prueba indicativo de una vulneración constitucional…”; y, asimismo, de que se afirmara que “es obligado aportar un principio de prueba suficiente indicativo de una vulneración constitucional”, exigencia ésta que, al no cumplirse, no “justifica la alteración de la carga de a prueba”. En esas declaraciones genéricas encuentra la mayoría la respuesta del órgano judicial a una de las alegaciones del Abogado del Estado en el recurso; precisamente la relativa al valor indiciario de los hechos alegados por la parte actora. En resumen, contradiciendo la conclusión del juzgador a quo, la Sala de lo Social habría realizado un juicio sobre los hechos base alegados, que le condujo, se afirma en la Sentencia de la que discrepo, a apreciar su insuficiencia probatoria.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premisa es incorrecta. Lo demuestra abiertamente el propio apartado c) del antecedente 2 recogido en la Sentencia de la mayoría, que señala: “En su fundamentación, la Sala apreció la indebida aplicación por el juez de instancia del art. 179.2 LPL, puesto que, según indica, ‘el citado precepto se refiere a supuesto de violación de libertad sindical y derechos fundamentales no trasladable a otras pretensiones en la que es obligado aportar principio de prueba suficiente indicativo de una vulneración Constitucional al margen de que dada la naturaleza de la relación laboral constituida y la facultad para contratar en cada curso escolar no se justifica la alteración de la carga de la prueba’. Aduce el Tribunal el carácter temporal de la relación, limitada exclusivamente a la duración del curso escolar, de modo que la falta de inclusión de la propuesta del ordinario para cursos sucesivos no equivale en absoluto a un despido, dada la naturaleza de dicha relación, cuya legitimidad hay que buscarla en el Tratado celebrado entre la Santa Sede y el Estado español en fecha 3 de enero de 1979, y no en el art. 15 de la Ley del estatuto de los trabajadores (en adelante, LET), razón por la que, afirma, las normas de la Ley estatutaria sobre despido no resultarían aplicables, constituyendo a lo sumo derecho supletorio para esta genuina relación laboral. Finalmente, la Sala estima que la sentencia recurrida ha infringido ‘el Art. 49.1 b) del E.T, Art. 3 del Acuerdo con la Santa Sede y del Estado Español de 3 de enero de 1979 y art. 11 .2 de la O 16 Julio de 1980’, por considerar que, conforme a la doctrina del Tribunal Supremo, no nos encontramos ante un despido, sino ante un supuesto de expiración del término convenido”.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Tribunal ad quem, en contra de la inteligencia que mantiene la Sentencia mayoritaria, no dio respuesta sobre la suficiencia indiciaria de los hechos aducidos por la demandante. Razonó —lo que resulta bien distinto— que el art. 179.2 LPL (la prueba de indicios) no era de aplicación al proceso de despido y continuó después (al margen de ella) con un examen de Derecho, sin hacer valoración probatoria alguna. Que no aplicó el esquema procesal debido se observa, por tanto, en la anterior transcripción; se deduce, además, del silencio absoluto en la Sentencia recurrida sobre cada uno de los hechos alegados por la parte demandante; y también se infiere de su propio razonamiento jurídico (por opaco que sea su texto, que lo es significativamente), puesto que, al margen de las declaraciones apodícticas y en todo caso sin formular un juicio sobre la suficiencia o insuficiencia indiciaria de los hechos aducidos, lo que señala el Tribunal ad quem es que la prueba indiciaria actúa solamente en el proceso de tutela de derechos fundamentales (regulado entonces en los arts. 175 a 182 LPL, y dentro del cual se contenía dicho precepto) y no cuando se articulan otras pretensiones diferentes a las que se tramitan por esa modalidad procesal de tutela de derechos fundamentales (como ocurría con las despido a tenor del art. 182 LPL).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esa apreciación, la Sentencia de la mayoría dice advertir en la resolución judicial un examen indiciario, cuando lo cierto es que el Tribunal Superior de Justicia soslayó dicho análisis, pese a su obligada procedencia en cualquier proceso en el que se ofrezcan indicios de vulneración de derechos fundamentales; también, por supuesto, en un proceso de despido. Olvidó la Sala de lo Social, en suma, que la razón de que el despido siguiera su propia modalidad procesal se debía a lo dispuesto en el art. 182 de aquel texto legal, sin que esa circunstancia excusase la aplicación de los principios de distribución de la carga probatoria en aquellos procesos en los que se alegara la lesión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anterior se desemboca en una conclusión principal: ningún órgano judicial ha considerado insuficientes los indicios aportados por la parte actora. El juzgador a quo, antes al contrario, los estimó indicativos de la lesión, que declaró; el Tribunal ad quem, sencillamente, consideró que su esquema de enjuiciamiento era ajeno a la prueba indiciaria.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Bajo esas circunstancias, el resultado de la Sentencia de la mayoría es paradójico e insólito. Es doctrina consolidada (por todas, STC 17/2003, de 30 de enero, FJ 2) que este Tribunal, no obstante la sujeción a los hechos que prescribe el art. 44.1 b) de la Ley Orgánica del Tribunal Constitucional, puede alcanzar una interpretación propia del relato fáctico conforme a los derechos y valores constitucionales. Sin embargo, y lo demuestra cualquier recorrido detenido por las múltiples Sentencias de este Tribunal sobre prueba indiciaria en el proceso laboral, no cabe que un pronunciamiento constitucional altere el criterio del único órgano judicial que ha efectuado una valoración indiciaria no cuestionada en amparo, estimando la lesión aducida. Y eso es, en cambio, lo que ocurre en esta ocasión: se afirma que no hubo vulneración porque eran insuficientes los indicios, sin tener en cuenta que el único órgano judicial que se ocupó de ese particular, cuya sentencia no ha sido impugnada (el de instancia), y actuando con la debida inmediación, declaró que los había y que existió vulneración del derecho fundamental sustantivo que daba soporte a la pretensión.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lo expuesto, entiendo que la Sala de lo Social del Tribunal Superior de Justicia, al rechazar la aplicación de las reglas de la prueba indiciaria, vulneró el derecho a la tutela judicial efectiva (art. 24.1 CE). En verdad, desde la STC 90/1997, de 6 de mayo, nuestra jurisprudencia ha venido señalando invariablemente que la ausencia de prueba que contrarreste los indicios trasciende el ámbito puramente procesal y determina, en último término, que los indicios aportados por el demandante desplieguen toda su operatividad para declarar la lesión del derecho fundamental sustantivo alegado en el proceso. Sin embargo, en esta ocasión, como quiera que el órgano de suplicación no operó con el esquema procesal debido, al considerar erróneamente que no procedía un examen indiciario (y por consiguiente no entró a valorar ni los hechos aducidos por la demandante ni las alegaciones y pruebas que pudo ofrecer la parte demandada) para el restablecimiento en la integridad del derecho de la recurrente, debería haberse anulado su Sentencia y acordado la retroacción de las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el Tribunal ad quem debería haber valorado el conjunto de la prueba, y concluir si existía o no vulneración a la vista de la doctrina constitucional existente en esta concreta materia (STC 51/2011, de 14 de abril, del Pleno de este Tribunal), teniendo en cuenta que según ella “los profesores de religión … disfrutarán de los derechos fundamentales y legales que como trabajadores tienen reconocidos en nuestro ordenamiento de manera irrenunciable, desde un criterio de máxima equiparación, bien que con las modulaciones que resultan de la singularidad de la enseñanza religiosa”(STC 38/2007, FJ 13). A partir de este criterio, se debía de haber ponderado si los hechos que el demandante acreditó como posible expresión de una quiebra de sus derechos fundamentales aparecían o no vinculados con la decisión impugnada de no propuesta de contratación y si tenían o no alguna relación con su actividad docente (STC 51/2011,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debería haberse otorgado el amparo solicitado en los términos razonados.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septiembre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