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4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4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16 de febrero de 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5 de marzo de 2015 en el Registro General de este Tribunal el Fiscal ante el Tribunal Constitucional interpone recurso de súplica contra la providencia de la Sección Segunda de 16 de febrero de 2015 que acordó la inadmisión del recurso de amparo núm. 214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recurso de súplic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mpresa The chic corporation worldwide, S.L., subarrienda a don David Ros Leal —luego recurrente en amparo— un local sito en un centro comercial de la localidad de Cartagena. El contrato indica como domicilio de don David Ros Leal la calle Platería núm. 31 de la ciudad de Murcia tanto en su encabezamiento como en la cláusula 24, en este caso a efectos de comunicaciones. Don David, siendo poseedor del local en razón del señalado contrato, deja de desarrollar su actividad comercial dentro de él. Ante el impago de las rentas comprometidas, ambas partes emprenden sin éxito negociaciones amisto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6 de marzo de 2013 la indicada mercantil interpone demanda de desahucio acumulando la reclamación de rentas frente a don David Ros Leal que recae en el Juzgado de primera instancia núm. 4 de Cartagena y que es admitida por decreto del Secretario judicial de 15 de mayo de 2013 con requerimiento al demandado de desalojo de la finca subarrendada, enervación del desahucio mediante el pago de las cantidades adeudadas o comparecencia y oposición a la demanda. En su escrito de demanda, la mercantil indica como domicilio del demandado el local subarrendado en Cartagena. Se intenta sin éxito la notificación de la demanda en el local señalado. La diligencia negativa de requerimiento hace constar que los empleados de un local comercial cercano afirman que el interesado se marchó del domicilio hace meses, al final de verano, y que se deja nota informativa. Se reitera después la notificación mediante edicto en el tablón de anuncios del Juzgado. Transcurrido el plazo concedido sin que la parte demandada compareciese o formulase oposición, el decreto de 12 de junio de 2013, notificado también por edictos, da por terminado el juicio de desahucio con traslado al demandante para que inste el despacho de ejecución. El lanzamiento judicial se produce a las 11:15 h. del 14 de junio de 2013. La diligencia judicial hace constar que “tras reiteradas llamadas a la puerta, nadie responde ni franquea la entrada, procediendo el cerrajero … a la apertura y descerrajamiento del local… El local se encuentra en estado de abandono, se aprecia una losa rota, no se aprecian más deterioros ni desper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23 de julio de 2013 The chic corporation worldwide, S.L., interpone demanda ejecutiva reclamando 61.348,63 € más 18.404,59 € en concepto de intereses y costas de ejecución. La indicada demanda señala como domicilio del demandado la dirección de la ciudad de Murcia que figuraba en el contrato de subarrendamiento como domicilio a efectos de comunicaciones. Por Auto de 6 de noviembre de 2013, notificado al recurrente el 10 de diciembre siguiente, el Juzgado de Primera Instancia núm. 4 de Cartagena dicta orden general de ejecución del título judicial (decreto de 12 de junio de 2013 de desahucio 226-2013). Por decreto de 4 de diciembre de 2013, notificado al demandado el 11 del mismo mes, el Secretario Judicial ordena el embargo de saldos para cubrir la suma de 79.753,2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20 de diciembre de 2013, don David Ros Leal presenta escrito instando la nulidad del decreto de 15 de mayo de 2013 y las actuaciones posteriores del procedimiento de desahucio y del sucesivo de ejecución. El Juzgado lo desestima por Auto de 6 de marzo de 2014. Señala que el plazo para pedir la nulidad de actuaciones es de veinte días contados a partir de la notificación de la resolución o desde el momento en que se tiene conocimiento del defecto. Razona que el recurrente ostentaba el goce y disfrute del local al que se refería el proceso de desahucio por lo que tenía (o debía tener) conocimiento de ese proceso por lo menos a partir del momento en que se procedió a la apertura y descerrajamiento del local con entrega de las llaves y la posesión a la ejecutante. Habiendo transcurrido más de medio año desde el lanzamiento frente al demandado y la consiguiente pérdida de posesión, ha precluido el plazo para el planteamiento del incidente de nulidad de actuaciones. Añade que el recurrente no ha alegado ni demostrado la fuerza mayor que podría permitir entender prorrogado el plazo para solicitar la nulidad de actuaciones (art. 134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3 de abril de 2014 tiene entrada en el Registro General del Tribunal Constitucional escrito del Procurador de los Tribunales don Jorge Deleito García en nombre y representación de don David Ros Leal y bajo la dirección letrada de don Pedro Luis Sáez López. El decreto del Secretario Judicial de 15 de mayo de 2013 y las actuaciones sucesivas vulnerarían el derecho fundamental a la tutela judicial efectiva (art. 24.1 CE) en su vertiente de acceso al proceso. El juicio verbal se tramitó sin audiencia del hoy recurrente en amparo porque el único intento de notificación de la demanda se realizó sin éxito en el local subarrendado objeto de las actuaciones, sin que el órgano judicial tuviera en cuenta que en el contrato de subarriendo incorporado a las actuaciones figuraba otro domicilio. De este modo, se incumpliría la doctrina constitucional sobre actos de notificación y emplazamiento (SSTC 191/2003, de 27 de octubre; 117/2005, de 9 de mayo; 21/2006, de 30 de enero; 150/2008, de 17 de noviembre, y 197/2013, de 2 de diciembre). A su vez, el Auto de 6 de marzo de 2014 desestimatorio del incidente de nulidad de actuaciones por extemporaneidad vulneraría el derecho fundamental a la tutela judicial efectiva (art. 24 CE) al aplicar e interpretar las normas procesales de modo erróneo, ilógico y arbitrario. Según el indicado Auto, el dies a quo del plazo para la formulación del incidente se correspondía con la fecha del lanzamiento habida cuenta de que el demandante conocía o debía conocer el proceso de desahucio al encontrarse en la situación de goce y disfrute del local. Según la demanda, ello entraría en contradicción con datos resultantes de las actuaciones, en particular, que el recurrente había cambiado de domicilio y que su local se hallaba en estado de abando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providencia de 16 de febrero de 2015, la Sección Segunda del Tribunal Constitucional acuerda inadmitir a trámite el recurso de amparo dada la manifiesta inexistencia de violación de un derecho fundamental tutelable en amparo; violación que, de acuerdo con el art. 44.1 de la Ley Orgánica del Tribunal Constitucional (LOTC), es condición para que el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el Ministerio Final razona, con las necesarias cautelas derivadas del presente momento procesal, que el examen del recurso de amparo no permite descartar que el Decreto del Secretario Judicial de 15 de mayo de 2013 y las actuaciones sucesivas hayan vulnerado el derecho a la tutela judicial efectiva (art. 24.1 CE) del demandante de amparo; lesión que el Auto de 6 de marzo de 2014 habría dejado de reparar al desestimar el incidente de nulidad de actuaciones. La actuación del órgano judicial estaría en contradicción con el deber judicial de diligencia en la localización y averiguación del domicilio real de los demandados (STC 30/2014, de 24 de febrero). Se acordó la notificación de la demanda de desahucio y el requerimiento de pago al recurrente en amparo en el domicilio indicado por la entidad actora, que coincidía con el lugar de ubicación del local subarrendado. Resultando negativa la diligencia de emplazamiento, el órgano judicial no habría llevado a cabo la más mínima diligencia de averiguación del domicilio real del demandante de amparo, limitándose a acordar la práctica del emplazamiento y requerimiento de pago por medio de edictos y ello pese a constar en las actuaciones judiciales copia del contrato de subarriendo cuya cláusula vigésimo cuarta indicaba otro domicilio para la práctica de notificaciones. Por todo lo cual, el Ministerio Fiscal solicita que se deje sin efecto la providencia de 16 de febrero de 2015 por la que se inadmitió el recurso de amparo ante la manifiesta inexistencia de violac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30 de marzo de 2015, el Secretario de Justicia de la Sala Primera del Tribunal Constitucional tiene por recibido el escrito del Ministerio Fiscal y acuerda dar trasladado al demandante de amparo para que alegue lo que estime conveniente de conformidad con el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9 de abril de 2015 tiene entrada en el Registro General de este Tribunal escrito del Procurador don Jorge Deleito García en nombre y representación de don David Ros Leal adhiriéndose a los fundamentos y solicitud del recurso de súplica presentad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Ministerio Fiscal razona que el Decreto de 15 de mayo de 2013 dictado en el juicio verbal de desahucio tramitado con núm. 226-2013 en el Juzgado de Primera Instancia núm. 4 de Cartagena y las actuaciones posteriores podrían vulnerar el art. 24.1 CE por incumplir la doctrina constitucional sobre actos de notificación y emplazamiento. Nada dice sobre el Auto de 6 de marzo de 2014 desestimatorio del incidente de nulidad de actuaciones, salvo que dejó de reparar aquella vul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dirige al señalado Auto un reproche autónomo; habría vulnerado su derecho fundamental a la tutela judicial efectiva (art. 24.1 CE) por aplicar e interpretar las normas procesales de modo erróneo, ilógico y arbitrario. Corresponde abordar en primer término esta que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6 de marzo de 2014 se apoya en varios elementos fácticos para inferir que el recurrente conocía o debía conocer extraprocesalmente el proceso de desahucio instado contra él, apreciando la extemporaneidad del incidente de nulidad de actuaciones. Transcurrió más de medio año desde que el recurrente perdió la posesión del local que tenía arrendado como consecuencia del lanzamiento y la efectiva apertura. Se afirma por ello que se superó con creces el plazo de veinte días para formular el incidente; el recurrente en amparo, en tanto que poseedor del local, debía conocer el juicio verbal de desahucio entablado contra él como mínimo a partir del descerrajamiento. Se añade que el recurrente no ha alegado ni demostrado la fuerza mayor que podría permitir entender prorrogado el plazo para solicitar la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aloración de la prueba pertenece a la esfera competencial reservada a los órganos integrados en el poder judicial. El Tribunal Constitucional carece de facultades para apreciar, subrogándose en las funciones de los Tribunales ordinarios, el material probatorio ante ellos aportado. De ahí que el Auto de 6 de marzo de 2014, al desestimar el incidente de nulidad de actuaciones por entender que hacía meses que el recurrente debía conocer el juicio de desahucio, se ajustó al canon de razonabilidad que impone el derecho a la tutela judicial efectiva (por todas, STC 37/1995, de 7 de febr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l recurrente en amparo, al coadyuvar a la producción del resultado dañoso a través de la falta de diligencia en el cuidado de los derechos propios, no puede dirigir una queja de indefensión material a las actuaciones del juicio verbal de desahucio (por todas, STC 31/2012, de 12 de marzo, FJ 3), por más que, en efecto, se produjeran irregularidades formales que de otro modo pudieran reputarse vulneradoras del art. 24.1 CE, tal como afirma el Ministerio Fiscal. Hay que tener en cuenta que el recurso de amparo carece en todo caso de la especial trascendencia constitucional exigida como condición de admisibilidad [art. 50.1 b) de la Ley Orgánica del Tribunal Constitucional]. El Tribunal Constitucional ha dispuesto recientemente de varias ocasiones para fijar doctrina sobre el art. 24.1 CE en relación con problemas de emplazamiento y notificaciones edictales (SSTC 122/2013, de 20 de mayo, 30/2014, de 24 de febrero, 169/2014, de 22 de octubre, y 137/2014, de 8 de septiembre), sin que entreveamos en este caso circunstancias justificativas de una resolución de fondo en razón de su especial trascendencia constitucional. Procede en consecuencia desestimar el recurso de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16 de febrero de 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