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2210-2015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2210-2015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2210-2015, planteada por la Sección Octava de la Sala de lo Contencioso-Administrativo del Tribunal Superior de Justicia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abril de 2015, al que se acompaña el correspondiente Auto de 9 de del mismo mes, la Sección Octava de la Sala de lo Contencioso-Administrativo del Tribunal Superior de Justicia de Madrid plantea cuestión de inconstitucionalidad en relación con los arts. 8 y 10 del Real Decreto-ley 9/2008, de 28 de noviembre, por el que se crea el Fondo estatal de inversión local, por posible infracción del art. 149.1.13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Ayuntamiento de Madrid —recurrente en el proceso a quo— recibió ayudas para la ejecución del proyecto “Acondicionamiento instalación deportiva Barrio del Pilar 2636” con cargo al Fondo estatal de inversión local, creado por Real Decreto-ley 9/2008, de 28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la vista del informe de control financiero de subvenciones y ayudas nacionales elaborado por la Intervención regional de Madrid, la Dirección General de Coordinación de Competencias con las Comunidades Autónomas y las entidades locales de la Secretaría de Estado de Administraciones públicas acuerda iniciar el procedimiento de reintegro regulado en el art. 10 del Real Decreto-ley 9/2008 y conferir al Ayuntamiento trámite de alegaciones. Formuladas alegaciones, la resolución del mismo órgano de 16 de noviembre de 2012 las desestima a la vez que declara un saldo a favor del Tesoro público de 2.432,13 €.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Ayuntamiento interpone recurso contencioso-administrativo ante la Sala de lo Contencioso-Administrativo del Tribunal Superior de Justicia de Madrid; al formalizar la demanda opone la inconstitucionalidad del Real Decreto-ley 9/2008 a la vista de la STC 150/2012, de julio, resolutoria del recurso de inconstitucionalidad interpuesto contra varios artículos del Real Decreto-ley 13/2009, de 26 de octubre, de creación del Fondo estatal para el empleo y la sostenibilidad local. El Ayuntamiento demandante solicita de la Sala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Declarado concluso el procedimiento, la providencia de 8 de enero de 2015 señala para votación y fallo el 18 de febrero siguiente. La providencia de 18 de febrero del mismo año deja sin efecto la anterior, acordando oír a las partes y al Ministerio Fiscal sobre la conveniencia de plantear cuestión de inconstitucionalidad en relación con los arts. 8 y 10 del Real Decreto-ley 9/2008.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Abogado del Estado se opone al planteamiento en su escrito de 3 de marzo de 2015. Aduce que la STC 150/2012 no puede servir de fundamento para la formulación de la cuestión porque se refiere a otro Real Decreto-ley y, además, porque anula sólo alguno de sus preceptos. Añade que el planteamiento de la cuestión en nada variaría el fondo del asunto porque: 1) aquella Sentencia cuestionó sólo la competencia para tramitar los expedientes de reintegro sin afectar a las ayudas ya concedidas; 2) a la vista del meridiano incumplimiento de los requisitos de la subvención, si las autoridades autonómicas tramitasen el expediente de reintegro llegarían a la misma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Abogado del Estado presenta escrito de 6 de marzo de 2015, reproduciendo las alegaciones de su escrito de 3 del mismo 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escrito de 17 de marzo de 2015, el Ayuntamiento recurrente apoya el planteamiento de la cuestión de inconstitucionalidad. A este respecto, argumenta que los arts. 8 y 10 del Real Decreto-ley 9/2008 vulneran las competencias autonómicas a la vista de lo razonado en la STC 150/2012. Razona ampliamente al respecto la identidad tanto del sentido o funcionalidad de los fondos como de sus preceptos reguladores. Añade que se cumplen los requisitos procesales y materiales que exige el art. 35 de la Ley Orgánica del Tribunal Constitucional (LOTC) para la formulación de la cuestión. Afirma que, de acogerse el planteamiento de la Abogacía del Estado, se vulneraría el derecho a la tutela judicial efectiva del Ayuntamiento de Madrid, sin que ninguno de los motivos aducidos por ella impidan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escrito de 17 de marzo de 2015, el Ministerio Fiscal razona que el artículo 10 es aplicable al caso y relevante para el fallo, pues se refiere al reintegro de la ayuda concedida al Ayuntamiento. No se opone al planteamiento de la cuestión a la vista de lo declarado en la STC 150/2012 y de que el contenido del artículo 10 coincide con uno de los declarados inconstitucionales.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citado Auto de planteamiento se funda en las consideraciones que seguidamente se indican. Tras recordar que los juicios de aplicabilidad y relevancia son requisitos ineludibles y que corresponde al órgano promotor determinar las normas aplicables al caso, señala que la totalidad de los procedimientos de control financiero y reintegro cuya resolución constituye el objeto del proceso a quo se fundan en los preceptos controvertidos: arts. 8 y 10 del Real Decreto-ley 9/2008, de creación del Fondo estatal de inversión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razona que tales preceptos son sustancialmente equivalentes a los arts. 5 y 6 del Real Decreto-ley 13/2009, de creación del Fondo estatal para el empleo y la sostenibilidad local, que fueron declarados inconstitucionales por la STC 150/2012. El Tribunal declaró que el art. 149.1.13 CE no amparaba aquella regulación habida cuenta de que debían ser las Comunidades Autónomas quienes establecieran el régimen de gestión, control y resolución de las solicitudes así como el procedimiento de reintegro. Los preceptos cuestionados incurrirían en esa misma inconstitucionalidad, al otorgar a órganos de la Administración general del Estado competencias de control y reintegro, citando en su apoyo las SSTC 38/2009, 200/2009 y 36/2012. Considera, en consecuencia, que aquellos dos preceptos vulneran el art. 149.1.13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mayo de 2015 la Sección Tercera de este Tribunal acordó, a los efectos que determina el art. 37.1 de la Ley Orgánica del Tribunal Constitucional, oír al Fiscal General del Estado para que en el plazo de diez días alegase lo que considerara conveniente acerca de la admisibilidad de la presente cuestión de inconstitucionalidad en relación con el cumplimiento de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en escrito registrado el 25 de junio de 2015, después de relacionar las circunstancias del caso y transcribir íntegramente las normas legales cuestionadas, expone dos fundamentos de Derecho. En el inicial reitera en términos literales los razonamientos jurídicos del auto de planteamiento y en el otro se pronuncia “sobre la concurrencia de posibles óbices procesales, en especial en relación, por un lado, con el juicio de aplicabilidad y relevancia y, por otro, con la debida cumplimentación del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cuanto a lo primero, que “el órgano promotor dedica un apartado específico en su razonamiento jurídico primero a la exigencia de que la norma legal cuestionada resulte aplicable al caso y que de su validez dependa el fallo del procedimiento ordinario seguido ante el mismo. Sin embargo, se limita a apelar a la doctrina constitucional reiterada (con cita, por todas, de las SSTC 17/1981, 31/1988, 76/1990, 157/1994 y 149/1994) que señala que es en principio al Juez promotor de la cuestión de inconstitucionalidad a quien corresponde determinar cuáles son efectivamente las normas aplicables al caso que ha de decidir y que solo procederá el rechazo procesal de la cuestión de inconstitucionalidad cuando, de manera evidente, sin necesidad de un análisis de fondo, la norma legal cuestionada no sea en modo alguno aplicable para resolver el litigio. Con ello implícitamente viene a afirmar que a su criterio los preceptos cuya constitucionalidad cuestiona resultan aplicables a su juicio, y lo cierto es que resulta evidente que el art. 8 del Real Decreto-ley 9/2008, de 28 de noviembre, es el precepto invocado por la Administración demandada en la resolución de fecha 16 de noviembre de 2012 para fundamentar la realización del control financiero de la financiación otorgada en el proyecto de referencia … y el art. 10 del mismo cuerpo normativo es el que sustenta la obligación de reintegrar las cantidades no justificadas”. Concluye, a raíz de este argumento, que “por tanto, no cabría dudar de su aplicabilidad al caso ni de que su supuesta invalidez resultaría determinante para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respecto del trámite de audiencia del art. 35.2 LOTC, “que parece evidente la ausencia absoluta de mención en la Providencia de fecha 18 de febrero de 2015 del concreto precepto constitucional con el que entrarían en contradicción los preceptos cuestionados. … Cierto es que el contenido de la providencia se podía poner en relación con la alegación del fundamento jurídico material primero de la demanda donde, en su folio 35, se concretaba como infringida la distribución competencial entre el Estado y las Comunidades Autónomas prevista en los arts. 148 y 149, y en particular el art. 149.1.13 CE, que es el título competencial habilitante del Real Decreto-ley 9/2008, de 28 de noviembre, por el que se crea el Fondo Estatal de Inversión Local. Sin embargo, aunque se establezcan mínimos estándares de rigor en cuanto al cumplimiento de esta exigencia, las dudas de quien con su actividad procesal insta el planteamiento no tienen por qué ser las del órgano que abre el trámite del art. 35.2 LOTC … Por consiguiente, la absoluta ausencia de toda mención en dicha providencia al precepto constitucional objeto de infracción y la falta de la más mínima explicación que pueda aminorar o paliar dicho déficit en alguna medida debe conducir a estimar que no se ha satisfecho debidamente el requisito procesal involucrado que es objeto de examen”.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en relación con los arts. 8 y 10 del Real Decreto-ley 9/2008, de 28 de noviembre, por el que se crea el Fondo estatal de inversión local, por posible infracción del art. 149.1.13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arts. 8 y 10 del Real Decreto-ley 9/2008 atribuyen a órganos del Estado, respectivamente, el control de la correcta aplicación de los recursos obtenidos del Fondo y la tramitación de los expedientes de reintegro de las cantidades no justificadas.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argumenta que tales preceptos son sustancialmente equivalentes a los arts. 5 y 6 del Real Decreto-ley 13/2009, de creación del Fondo estatal para el empleo y la sostenibilidad local, que fueron declarados inconstitucionales por la STC 150/2012. Destaca que en dicha Sentencia el Tribunal declaró que el art. 149.1.13 CE no amparaba dicha regulación habida cuenta de que debían ser las Comunidades Autónomas quienes asumieran, en tanto que actividades ejecutivas, el control financiero de las ayudas concedidas y, en su caso, los expedientes de reintegro. Los preceptos cuestionados incurrirían en esa misma inconstitucionalidad, al otorgar a órganos de la Administración General del Estado competencias de control y reintegro.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con las razones detalladas en los antecedentes, sostiene que está correctamente hecho el juicio de relevancia, pero no el trámite de audiencia ex art. 35.2, debido a la absoluta ausencia de toda mención en dicha providencia al precepto constitucional objeto de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de la Ley Orgánica del Tribunal Constitucional (LOTC), este Tribunal puede rechazar en trámite de admisión y mediante Auto, sin otra audiencia que la del Fiscal General del Estado, la cuestión de inconstitucionalidad “cuando faltaren las condiciones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dos los requisitos procesales en los que debemos enfocar nuestra atención, precisamente los dos que aborda el Ministerio Fiscal en sus alegaciones: a) el juicio de aplicabilidad y relevancia; b) el trámite de audiencia ex art. 35.2 LOTC. Atendiendo a un criterio de prioridad lógica, examinaremos en primer término si el trámite de audiencia ex art. 35.2 LOTC abierto por la providencia de 18 de febrero de 2015 cumplió su función. Solo si resulta acreditado que concurre este requisito procesal será necesario analizar la regularidad del juicio de aplicabilidad y relevancia realizado en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dictó providencia de 18 de febrero de 2015, por el que otorgó a las partes y al Ministerio Fiscal el trámite previsto en el art. 35 LOTC. Pero lo otorgó “sobre la pertinencia de plantear cuestión de inconstitucionalidad en relación con los arts. 8 y 10 del Real Decreto-Ley 9/2008”. Esto es, sin mencionar el precepto constitucional que se estima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(por todas, STC 95/2015, de 14 de mayo, FJ 2) subraya “la importancia del trámite de audiencia, que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En este sentido, hemos destacado también que el mismo no puede minimizarse, reduciéndolo a un simple trámite, carente de más transcendencia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(por todas, STC 222/2012, de 27 de noviembre, FJ 3)”. No hacerlo, como ocurre en este caso, donde no se identifican las normas de la Constitución que se consideren vulneradas, supondría, en aplicación de esta regla general, la inadmisión de la cuestión de inconstitucionalidad por falta de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la doctrina constitucional ha admitido excepciones, esto es, que los defectos en la identificación en la providencia de 18 de febrero de 2015 del objeto de la cuestión de inconstitucionalidad no deben conducir inexorablemente a la inadmisión de la misma por falta de los requisitos procesales. Esto ocurrirá cuando el defecto en que incurre la providencia de apertura del trámite de audiencia no alcanza a producir confusión en los destinatarios, de modo que éstos superan ese defecto, entienden correctamente cuál era la duda que se les plantea y alegan sobre ella. En estos casos no se habrá impedido a las partes el efectivo ejercicio de su derecho de audiencia, ni se habrá privado al órgano judicial de la opinión de los sujetos interesados que facilite su reflexión sobre la conveniencia o no plantear la cuestión de inconstitucionalidad, fines que son los perseguidos por el trámite previsto por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fue el caso de la STC 296/1994, de 10 de noviembre. Entendimos entonces que “esa errática designación [de los preceptos constitucionales eventualmente infringidos por el precepto legal cuestionado] en modo alguno introdujo confusión acerca de cuáles eran los correctos términos en que se planteaba la duda de inconstitucionalidad”, lo que nos condujo a desechar la inadmisión de la cuestión allí planteada por falta de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la doctrina constitucional reseñada al caso concreto, el dato relevante en que tenemos que fijar nuestra atención es que, como con detalle se ha expuesto en los antecedentes, el Fiscal, el Abogado del Estado y la representación legal del Ayuntamiento de Madrid evacuaron el trámite de audiencia otorgado por la providencia de 18 de febrero de 2015 en sendos escritos de 3 y 17 de marzo pasados, argumentando en los tres escritos acerca de los efectos que para las normas legales sobre la que versaba la consulta se derivaban de la STC 150/2012, la cual, como ya hemos dicho, declaró inconstitucionales, entre otros, dos preceptos estatales sustancialmente idénticos por excederse del ámbito competencial atribuido al Estado por el art. 149.1.13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supone que el Fiscal y las dos partes del proceso a quo, a pesar de la absoluta ausencia en la citada providencia de toda mención del precepto constitucional que el órgano judicial consideraba infringido, entendieron correctamente cuál era la duda que se les planteaba y alegaron expresamente sobre ella. Cabe concluir que, en estas circunstancias, el trámite de audiencia ex art. 35.2 LOTC cumplió el doble objetivo al que sirve, de modo que no es posible afirmar que en esta cuestión de inconstitucionalidad falte este requisito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Acreditado que concurre este requisito procesal será necesario analizar si también aparecen satisfechos aquellos otros que directamente se predican del auto de planteamiento, en especial el relativo a la regularidad del juicio de aplicabilidad y relevancia de las normas legales cuestionadas.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preciso comenzar recordando, conforme dijimos en el ATC 79/2015, de 30 de abril, FJ 3, “que los apartados 1 y 2 del art. 35 LOTC exigen, respectivamente, que la norma con rango de ley de la que tenga dudas un Juez o Tribunal debe ser ‘aplicable al caso y de cuya validez dependa el fallo’ y que el órgano judicial deberá especificar o justificar, en el Auto de planteamiento de la cuestión, en qué medida la decisión del proceso depende de la validez de la norma en cuestión … No basta con que el Tribunal ordinario considere que la norma es aplicable al caso, sino que también ha de satisfacerse el requisito de la relevancia de la cuestión, pues si bien la aplicabilidad de la norma es condición necesaria para que el fallo dependa de su validez, no es, en modo alguno, condición suficiente (STC 156/2014, FJ 2).También ha considerado este Tribunal que es a los Jueces y Tribunales ordinarios que plantean las cuestiones de inconstitucionalidad a los que corresponde comprobar y exteriorizar, prima facie, dicho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después de transcribir literalmente los razonamientos jurídicos del Auto de planteamiento, concluye que el órgano judicial “implícitamente viene a afirmar que a su criterio los preceptos cuya constitucionalidad cuestiona resultan aplicables a su juicio”, lo que determina, en su opinión, que el requisito procesal que nos ocupa esté suficientemente cumplido.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aprecia, a la luz de la doctrina constitucional transcrita, que la afirmación por el órgano judicial de la aplicabilidad y relevancia de los preceptos legales sobre los que se promueve una cuestión de inconstitucionalidad no es suficiente cuando no es más que implícita, pues, como ha destacado la doctrina constitucional citada, “el órgano judicial deberá especificar o justificar” dichos juicios o, dicho de otro modo, “es a los Jueces y Tribunales ordinarios que plantean las cuestiones de inconstitucionalidad a los que corresponde comprobar y exteriorizar” tales juicios. Esta necesidad de exteriorización no se proyecta solamente respecto de la aplicabilidad de la norma cuestionada sino que alcanza igualmente a su relevancia para la resolución del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no va más allá de exponer que los preceptos cuestionados fueron aplicados por los actos administrativos impugnados el pleito a quo. En estas circunstancia, aunque pudiera admitirse que con ello se justifica la aplicabilidad de los mismos, no es posible reconocer en tal argumento una exteriorización del juicio de relevancia, lo que determina la inadmisión de la presente cuestión de inconstitucionalidad porque el órgano judicial no ha levantado la carga de “especificar y justificar” el juicio de relevancia.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2210-2015, planteada por la Sección Octava de la Sala de lo Contencioso-Administrativo del Tribunal Superior de Justicia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