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25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7650-2010, promovido por don Jesús Padilla Muguercia, representado por la Procuradora de los Tribunales doña Gema Martín Hernández y asistido por el Letrado don Manuel Fernando Calvo Pastrana, contra el decreto de la Secretaria Judicial del Juzgado de lo Contencioso-Administrativo núm. 18 de Madrid, de 21 de junio de 2010, que admitió a trámite la demanda y convocó a las partes para la celebración de la vista del procedimiento abreviado núm. 375-2010, y contra el decreto de la misma Secretaria, de 23 de julio de 2010, que desestimó el recurso deducido contra el referido primer decreto. Ha sido parte el Abogado del Estado y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25 de octubre de 2010, el Letrado don Manuel Fernando Calvo Pastrana interpuso recurso de amparo contra las resoluciones señaladas en el encabezamiento. Asimismo, solicitó la designación de Procurador del turno de oficio para su cliente.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18 de septiembre de 2009 se incoó procedimiento sancionador preferente para la expulsión del territorio nacional del hoy recurrente en amparo. Con fecha 7 de mayo de 2010 presentó demanda ante el Decanato de los Juzgados de lo Contencioso-Administrativo de Madrid interponiendo recurso contencioso-administrativo, por el procedimiento abreviado, contra la resolución desestimatoria de la Delegación del Gobierno en Madrid, por silencio administrativo, de la petición de caducidad del citado expediente de expulsión del territorio nacional, que había formulado el día 19 de abril de 2010 por haber transcurrido más de seis meses desde la incoación del expediente sin notificársele resolución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turnada al Juzgado de lo Contencioso-Administrativo núm. 18 de Madrid. Por decreto de la Secretaria del Juzgado de 21 de junio de 2010 se acordó su admisión a trámite, convocándose a las partes para la celebración de la vista el día 22 de enero de 2014 a las 11:20 horas, al amparo de lo establecido por el art. 182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el 6 de julio de 2010, el actor interpuso recurso contra el decreto referido. A su criterio, un señalamiento para el juicio oral en fecha tan alejada en el tiempo implicaba la vulneración del derecho fundamental a un proceso sin dilaciones indebidas (art. 24.2 CE) y, en consecuencia, decía en su escrito, el de la tutela judicial efectiva del art. 24.1 CE. El recurso fue desestimado por decreto de la Secretaria Judicial de 23 de julio de 2010, que confirmó el impugnado en todos sus extremos ya que el señalamiento se había ajustado a lo dispuesto en los arts. 182 de la Ley de enjuiciamiento civil (LEC) y 78 y ss.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un proceso sin dilaciones indebidas (art. 24.2 CE) en relación con el derecho a la tutela judicial efectiva (art. 24.1 CE). Considera que el señalamiento de la vista del procedimiento contencioso-administrativo para el 22 de enero de 2014, cuando el recurso se presentó el 7 de mayo de 2010, supone un retraso injustificado para un procedimiento que se tramita como abreviado y que está exento de una especial complejidad. Se trata además, añade después, de una solicitud de caducidad de un expediente de expulsión que, por su propia naturaleza y por los graves efectos que determina para el recurrente, debe resolverse con la mayor prontitud, sin que quepa aducir frente a ello las deficiencias estructurales derivadas de la falta de medios del órgano judicial o el número de recursos que penden sobre el mismo, puesto que, aun cuando el Juez no tenga una responsabilidad personal en la dilación, la misma concurre y posee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el Sr. Padilla Muguercia ratificó la demanda de amparo presentada por su Letrado, y designada por el Ilustre Colegio de Procuradores de Madrid la Procuradora del turno de justicia gratuita doña Gema Martín Hernández, por diligencia de ordenación de 17 de diciembre de 2010 se concedió a ésta un plazo de diez días para que se ratificara en el escrito de formalización del recurso presentado por el Letrado, trámite que fue evacuado mediante escrito registrado en el Tribunal el día 3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enero de 2015, la Sección Cuarta de este Tribunal acordó la admisión a trámite del recurso y, de acuerdo con lo dispuesto en al art. 51 de la Ley Orgánica del Tribunal Constitucional (LOTC), solicitó del Juzgado de lo Contencioso-Administrativo núm. 18 de Madrid que remitiera certificación o fotocopia adverada de las actuaciones correspondientes al procedimiento abreviado núm. 375-2010, previo emplazamiento de quienes hubieran sido parte en el proceso, excepto la parte recurrente en amparo, para que, en el término de diez días,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por escrito de 5 de febrero de 2015. Mediante diligencia de ordenación de 19 de febrero de 2015 se tuvo por personado al representante procesal del Estado y se acordó dar vista de las actuaciones a las partes personadas y al Ministerio Fiscal, por plazo común de 20 días, para que, a tenor de lo dispuesto en el art. 52.1 LOTC, pudieran presentar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registró sus alegaciones el día 20 de marzo de 2015, solicitando la inadmisión y, subsidiariamente, la desestimación de la demanda de amparo. La solicitud de inadmisión se sustenta en dos causas: i) por carecer el recurso de especial trascendencia constitucional, toda vez que el demandante no objetiva el amparo y por haber consolidada doctrina constitucional sobre el retraso en el señalamiento de las vistas de los procedimientos contencioso-administrativos abreviados que versan sobre sanciones de expulsión del territorio nacional; ii) por no haberse agotado la vía judicial previa, ya que el recurso de amparo debe dirigirse contra una resolución del titular de un órgano judicial, no habiéndose seguido a tal fin en este caso, en el que se impugnan decretos de una Secretaria Judicial, las correspondientes vías procesales de revisión (en concreto, dice, los recursos existentes contra la resolución definitiva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solicita la denegación del amparo interesado. En primer lugar, por entender que el interés arriesgado por el demandante en el proceso no está vinculado a una resolución sancionadora que ordene su inmediata expulsión, sino solo a la finalización del expediente sancionador por caducidad. En segundo lugar, porque la duración del procedimiento que inició el recurrente está dentro de la que normalmente experimentan los juicios del mismo tipo y porque no es dado comparar la realidad empírica del sistema judicial con una especie de “ideal de funcionamiento”, que tampoco es seguro que se alcanzara por mucho que se incrementara la inversión en la organización judicial; algo que, por lo demás, resulta impensable en el actual contexto de aguda y profunda crisis financiera pública. En esta línea se señala que las deficiencias estructurales podrían acaso aquilatarse mediante el estándar de “prestación razonablemente exigible a un servicio público”, cuya configuración concreta debe tener en cuenta lo que, de manera realista, pueda esperar el usuario de un servicio atendido el nivel medio de prestación de los demás. Matizado así el concepto, cuando menos resulta dudoso, concluye, que pueda hablarse de una “deficiencia estructural” que conlleve un pronunciamiento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por escrito que tuvo entrada en este Tribunal el 9 de abril de 2015. Destaca la identidad sustancial entre el presente caso y el supuesto en el que se dictó el ATC 163/2013, de 9 de septiembre, por el que la Sala Segunda del Tribunal acordó elevar al Pleno cuestión interna de inconstitucionalidad respecto del art. 102 bis, apartado 2, de la ley 29/1998, de 13 de julio, reguladora de la jurisdicción contencioso-administrativa, en la redacción dada al mismo por la Ley 13/2009, de 3 de noviembre, de reforma de la legislación procesal para la implantación de la nueva oficina judicial, por oposición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tras exponer los antecedentes del caso y la pervivencia del objeto del amparo pese a la celebración posterior de la vista cuya dilación se denunciaba, afirma, en relación con la cuestión sustantiva, que se ha vulnerado el derecho del actor a un proceso sin dilaciones indebidas (art. 24.2 CE). En efecto, se ha fundamentado la imposibilidad de realizar el señalamiento en fecha anterior en el tiempo en deficiencias estructurales de la justicia, mas, aun en ese caso, recuerda, una dilación indebida sigue siendo tal y vulnera el derecho fundamental indicado. En atención a ello, solicita seguir el mismo cauce del ATC 163/2013, de 9 de septiembre, o su defecto, subsidiariamente, el otorgamiento del amparo, que debería ser meramente declarativo al haber concluido ya 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no presentó escrito de alegaciones, según se hace constar en diligencia de la Secretaria de Justicia de 10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abril de 2016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decreto de la Secretaria Judicial del Juzgado de lo Contencioso-Administrativo núm. 18 de Madrid, de 21 de junio de 2010, que admitió a trámite la demanda y convocó a las partes para la celebración de la vista del procedimiento abreviado núm. 375-2010, así como contra el decreto de la misma Secretaria, de 23 de julio de 2010, que desestimó el sucesivo recurso interpuesto contra aquel primer decreto. Considera el actor que dichas resoluciones vulneran su derecho fundamental a un proceso sin dilaciones indebidas (art. 24.2 CE), que vincula con el de tutela judicial efectiva (art. 24.1 CE), dado que el señalamiento de la vista del procedimiento núm. 375-2010 para el 22 de enero de 2014, cuando el recurso contencioso-administrativo fue presentado el día 7 de mayo de 2010, supone un retraso injustificado para un procedimiento que se tramita como abreviado, que está exento de una especial complejidad y que tiene por objeto una solicitud de caducidad de un expediente de expulsión que, por su propia naturaleza y por los graves efectos que determina para el recurrente, debería resolverse con la mayor prontitud.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ha quedado expuesto con más detalle en los antecedentes, ha interesado la inadmisión del recurso de amparo por no haberse agotado la vía judicial previa [art. 44.1 a) de la Ley Orgánica del Tribunal Constitucional (LOTC)], ya que el recurso de amparo debe dirigirse contra una resolución del titular de un órgano judicial y no se han seguido a tal fin en este caso, en el que se impugnan decretos de una Secretaria Judicial, las correspondientes vías procesales de revisión (en concreto, dice, los recursos existentes contra la resolución definitiva del proceso). Sostiene asimismo, como segunda causa de inadmisión, que carece el recurso de especial trascendencia constitucional [art. 50.1 b) LOTC], al existir doctrina constitucional en la materia. Subsidiariamente, solicita la desestimación del amparo interesado, rechazando la lesión denunciada. Por su parte, el Ministerio Fiscal ha solicitado el planteamiento de una cuestión interna de inconstitucionalidad, al igual que hiciéramos en el ATC 163/2013, de 9 de septiembre, por la identidad sustancial de los casos. En su defecto, postula el otorgamiento del amparo por vulneración del derecho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de fondo, es preciso abordar el estudio de los óbices procesales opuestos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relación con la especial trascendencia constitucional del recurso de amparo hemos declarado, entre otras muchas, en la STC 54/2015, de 16 de marzo, FJ 4,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venimos de resaltar en otros asuntos que plantean similar problemática (señaladamente, STC 63/2016, de 11 de abril, dictada por esta Sala Segunda en el recurso de amparo núm. 4577-2011), este Tribunal aprecia que el recurso revela dos aspectos que le otorgan especial trascendencia constitucional: i) por una parte, como corroboran recientes pronunciamientos estimatorios de este Tribunal en materia de dilaciones indebidas (SSTC 54/2014, de 10 de abril; 58/2014, de 5 de mayo; 99/2014, de 23 de junio; 74/2015, de 27 de abril; y 87/2015 y 88/2015, de 11 de mayo), el protagonismo reiterado que posee el derecho fundamental aducido en asuntos de extranjería seguidos ante distintos Juzgados de lo Contencioso-Administrativo de Madrid, circunstancia que concurre igualmente en otros recursos de amparo admitidos a trámite y pendientes de Sentencia; ii) por otra parte, que el presente recurso, como otros de similar carácter, puso de manifiesto en fase de admisibilidad la necesidad de afrontar el problema derivado de la exclusión de la intervención judicial, conforme al art. 102 bis.2 de la Ley reguladora de la jurisdicción contencioso-administrativa (LJCA), respecto a decisiones de los secretarios judiciales, lo que impedía la observancia del principio de subsidiariedad del recurso de amparo ante este Tribunal y el correlativo cumplimiento de la exigencia establecida en el art. 44.1 a) LOTC. Como es sabido, ese hecho motivó el planteamiento de una cuestión interna de inconstitucionalidad, resuelta en sentido estimatorio por el Pleno en STC 58/2016,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elemento destacado, además de fuente de la especial trascendencia constitucional del recurso [art. 50.1 b) LOTC], sirve a un tiempo para descartar, pese a lo que nos solicita el Ministerio Fiscal, la tramitación de una nueva cuestión interna de inconstitucionalidad, pues la indicada STC 58/2016 ha despejado la cuestión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existe otra cuestión que es preciso aclarar antes de proceder a examinar la queja sustantiva planteada por el demandante de amparo. Nos referimos a la segunda objeción procesal que el Abogado del Estado formula, en esta ocasión por un pretendido defecto en el agotamiento de la vía judicial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el art. 102 bis.2 LJCA (introducido por la Ley 13/2009, de 3 de noviembre, de reforma de la legislación procesal para la implantación de la nueva oficina judicial) disponía que “contra el decreto resolutivo de la reposición no se dará recurso alguno, sin perjuicio de reproducir la cuestión al recurrir, si fuere procedente, la resolución definitiva”. Sobre el agotamiento de la vía judicial previa, considerando la doctrina sentada en la STC 58/2016, hemos señalado en la STC 63/2016, de 11 de abril, dictada por esta Sala Segunda del Tribunal Constitucional en el recurso de amparo núm. 4577-2011,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dicha situación, y ante la existencia de una amplia serie de recursos de amparo referidos a la misma materia en los que se suscitaba idéntica problemática, esta Sala acordó plantear cuestión interna de inconstitucionalidad respecto al art. 102 bis.2 LJCA por medio del ATC 163/2013, de 9 de septiembre, actuación que resultaba imprescindible, a pesar de que haya producido como inevitable efecto un lamentable retraso en la resolución del presente recurso de amparo. Dicha cuestión ha sido estimada por la recientísima STC 58/2016, de 17 de marzo, en la que el Pleno de este Tribunal ha reconocido que la imposibilidad de impugnar el decreto resolutorio de la reposición no era salvable ni a través de la opción de impugnar la resolución que ponga fin al proceso (que no siempre cabe y que carece de virtualidad tratándose del derecho a un proceso sin dilaciones indebidas, cuya alegación carece de sentido cuando el proceso ha finalizado, según nuestra reiterada doctrina), ni por las vías establecidas en los arts. 240.2 y 241.1 LOPJ; por ello, ha resuelto que el párrafo primero del citado precepto incurre en insalvable inconstitucionalidad al crear un espacio de inmunidad jurisdiccional incompatible con el derecho fundamental a la tutela judicial efectiva y la reserva de jurisdicción a los jueces y Tribunales integrantes del poder judicial: ‘El precepto cuestionado, en cuanto excluye del recurso judicial a determinados decretos definitivos del Letrado de la Administración de Justicia (aquellos que resuelven la reposición), cercena, como señala el ATC 163/2013, FJ 2, el derecho del justiciable a someter a la decisión última del Juez o Tribunal, a quien compete de modo exclusivo la potestad jurisdiccional, la resolución de una cuestión que atañe a sus derechos e intereses y legítimos, pudiendo afectar incluso a otro derecho fundamental: a un proceso sin dilaciones indebidas. Ello implica que tal exclusión deba reputarse lesiva del derecho a la tutela judicial efectiva que a todos garantiza el art. 24.1 CE y del principio de exclusividad de la potestad jurisdiccional (art. 117.3 CE)’ (FJ 7). Asimismo, la Sentencia precisa que hasta que el legislador no se pronuncie al respecto, el recurso judicial procedente frente al decreto del Letrado de la Administración de Justicia resolutivo de la reposición ha de ser el directo de revisión al que se refiere el propio art. 102 bis.2 LJCA.”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ello hemos establecido en el pronunciamiento recién transcrito que la declaración de inconstitucionalidad de dicho precepto no permite, precisamente por la fecha en que se produce, que en casos como el que aquí enjuiciamos pueda apreciarse el óbice de falta de agotamiento de la vía judicial previa. Es indudable que, en el momento en el que el actor trató de reaccionar contra la presunta lesión de su derecho fundamental a un proceso sin dilaciones indebidas, no podía en modo alguno obtener una respuesta judicial previa dado el veto al respecto previsto en el párrafo primero de aquel precepto, ahora declarado inconstitucional. Y declaramos igualmente que no cabe retrotraer las actuaciones en estos casos a fin de que el actor pueda utilizar la vía del recurso de revisión, de acuerdo con lo que se indica en el fundamento jurídico 7 de la referida Sentencia del Pleno del Tribunal, señaladamente cuando, como ahora acontece, el proceso se encuentra ya concluso tras haberse dictado por el Juzgado Sentencia estimatoria del recurso, de modo que no se produciría otro efecto que el de perjudicar al actor, añadiendo además nuevas dilaciones a las ya padecidas.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ahora también procederá decir al coincidir las circunstancias concurrentes, concluimos en esa Sentencia dictada el pasado 11 de abril que la solución constitucionalmente adecuada será examinar la queja de fondo articulada en los recursos de amparo afectados, pues fue la propia Ley la que impidió la intervención del Magistrado-Juez de lo Contencioso-Administrativo en la cuestión controvertida del señalamiento de la vista del procedimiento, lo cual justifica que este Tribunal intervenga para reparar la lesión del derecho a un proceso sin dilaciones indebidas del actor (art. 24.2 CE). Derecho, por lo demás, como se desprende de los pronunciamientos que citamos en el anterior fundamento juríco 2, que es el verdaderamente afectado en esta tipología de casos, pese a la alegación adicional que hace aquí el recurrente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aclarado el anterior extremo, podemos proceder a analizar la queja que se ha suscitado en este recurso, que recae, según acaba de decirse, sobre el derecho a un proceso sin dilaciones indebidas, consagrado en el art. 24.2 CE. Para determinar si nos encontramos o no ante una vulneración del meritado derecho, hemos de acudir a las pautas que nos ofrece nuestra jurisprudencia, conforme a la cual el mismo es una expresión constitucional que encierra un concepto jurídico indeterminado que, por su imprecisión, exige examinar cada supuesto concreto a la luz de aquellos criterios que permitan verificar si ha existido efectiva dilación y, en su caso, si ésta puede considerarse justificada, porque no toda infracción de los plazos procesales o toda excesiva duración temporal de las actuaciones judiciales supone una vulneración del derecho fundamental reseñado (por todas, STC 54/2014, de 10 de abril, FJ 4). El derecho fundamental referido, por otra parte, no puede tampoco identificarse con un derecho al riguroso cumplimiento de los plazos procesales, configurándose a partir de la dimensión temporal de todo proceso y su razonabilidad (STC 142/2010, de 21 de diciembre, FJ 3). Como hemos subrayado, más recientemente, en las SSTC 89/2014, de 9 de junio, FJ 4, 99/2014, de 23 de junio, FJ 4, y 74/2015, de 27 de abril, FJ 4, con cita de la jurisprudencia precedente, la prohibición de retrasos injustificados en la marcha de los procesos judiciales impone a los Jueces y Tribunales el deber de obrar con la celeridad que les permita la duración normal o acostumbrada de los litigios de la misma naturaleza y con la diligencia debida en el impulso de las distintas fases por las que atraviesa el proceso. Asimismo, en coincidencia con la jurisprudencia del Tribunal Europeo de Derechos Humanos sobre el art. 6.1 del Convenio de Roma (derecho a que la causa sea oída en “un tiempo razonable”), que ha sido tomada como el estándar mínimo garantizado en el art. 24.2 CE, afirmábamos que el juicio sobre el contenido concreto de las dilaciones, y sobre si son o no indebidas, debe ser el resultado de la aplicación a las circunstancias específicas de cada caso de los criterios objetivos que a lo largo de nuestra jurisprudencia se han ido precisando. Tales son la complejidad del litigio, los márgenes ordinarios de duración de los litigios del mismo tipo, el interés que arriesga el demandante de amparo, su conducta procesal y la conducta de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anterior doctrina al caso se advierte, en primer lugar, que el asunto planteado no reviste una especial complejidad, al tratarse de un recurso en el que el interesado se dirigía contra una resolución desestimatoria, por silencio administrativo, de una petición de caducidad de un expediente sancionador de expulsión del territorio nacional. Teniendo en cuenta la pretensión deducida ante el órgano judicial —que ni siquiera éste califica como particularmente compleja—, no parece razonable que en un procedimiento de esta naturaleza se haya diferido la vista del recurso contencioso-administrativo, con evidente perjuicio del recurrente, a una fecha tan lejana como el 22 de enero de 2014, cuando había sido interpuesto el 7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criterio relativo a los márgenes ordinarios de duración de los litigios, este Tribunal ha tenido ocasión de pronunciarse, en diferentes ocasiones, sobre la vulneración del derecho a un proceso sin dilaciones indebidas, con motivo del señalamiento de la vista, en procedimientos relativos a extranjería. Concretamente, en el supuesto analizado en la STC 142/2010, de 21 de diciembre, el señalamiento de la vista se fijó para año y medio después, respecto a la interposición del recurso contencioso-administrativo, frente a una denegación de solicitud de asilo. En supuestos de impugnación de resoluciones de expulsión, este Tribunal apreció la existencia de dilaciones, entre otras muchas, en la STC 54/2014, de 10 de abril, por un señalamiento fijado para dos años y seis meses posteriores a la interposición del recurso; en la STC 99/2014, de 23 de junio, por un señalamiento posterior en algo más de dos años a la interposición del recurso; y en la STC 88/2015, de 11 de mayo, donde el señalamiento tuvo un retraso similar al anterior. Finalmente, analizando lo ocurrido en un caso de impugnación de la denegación de una autorización de residencia, la STC 74/2015, de 27 de abril, apreció la existencia de dilaciones indebidas por un retraso en el señalamiento de la vista de dos años y medio. Por consiguiente, cabe apreciar que el presente caso se inscribe en lo que nuestra doctrina ha calificado como demora constitutiva de una dilación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retraso en la tramitación procesal ha de ser ponderado de acuerdo al interés que arriesgue el recurrente en el pleito. En este caso, el interés consistía en obtener una resolución judicial que determinara si había caducado o no el expediente referido, en el que, según se hacía constar en el acuerdo de inicio del mismo, de 18 de septiembre de 2009, podía llegar a imponérsele la expulsión del territorio nacional y la prohibición de entrada en España por un periodo de tres años a diez años. Es evidente que, al igual que en otros casos, como el resuelto por las SSTC 58/2014, de 5 de mayo, FJ 5, y 99/2014, de 23 de junio, FJ 5, esta decisión afectaba necesariamente a un ámbito preferente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de excluir que la conducta procesal del demandante merezca algún reproche en relación a las dilaciones ocurridas, ya que la denuncia de éstas se produjo inmediatamente, el 6 de julio de 2010, impugnando el decreto de la Secretaria Judicial del Juzgado de lo Contencioso-Administrativo núm. 18 de Madrid, de 21 de junio de 2010, que admitió a trámite la demanda y convocó a las partes para la celebración de la vista del procedimiento abreviado núm. 375-2010 en fecha tan rezagada.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Ciertamente, la dilación denunciada por el demandante de amparo no tiene su origen en el silencio judicial ante peticiones de la parte, ni en la inactividad procesal durante largos períodos de tiempo, ni en la demora en proceder a señalar la fecha de la vista. Radica, exclusivamente, en el período excesivo de tiempo que media entre el momento en que se dictó el decreto inicial de señalamiento de la vista y la fecha fijada para tal acto procesal. Una decisión que fue tomada de acuerdo con las reglas de los arts. 182 de la Ley de enjuiciamiento civil y 78 LJCA, ajustándose al orden de antigüedad, por lo que el retraso parece obedecer a causas estructurales y a la carga de trabajo que pesa sobre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hecho de que la demora se deba a esos motivos estructurales, no imputables directamente al órgano judicial, no impide apreciar la vulneración del derecho del recurrente a un proceso sin dilaciones indebidas (art. 24.2 CE), pues esta situación no altera la naturaleza injustificada de dichas dilaciones, según reiterada jurisprudencia de este Tribunal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extremo, nos recuerda la STC 142/2010, de 21 de diciembre, FJ 4, que “como ha señalado este Tribunal, entre otras, en las SSTC 160/2004, de 4 de octubre, FJ 5, y 153/2005, de 6 de junio, FJ 6,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(STC 180/1996, de 16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criterio sostiene el Tribunal Europeo de Derechos Humanos, al afirmar en su Sentencia de 7 de julio de 1989, caso Unión Alimentaria Sanders c. España, el carácter estructural de las dilaciones sufridas por la sociedad demandante, concluyendo que esta situación no puede privar a los ciudadanos de su derecho al respeto del plazo razonable (§§ 38 y 42), o cuando en la Sentencia de 11 de marzo de 2004, caso Lenaerts c. Bélgica (§ 18), razonó que el art. 6.1 del Convenio europeo para la protección de los derechos humanos y de las libertades fundamentales obliga a los Estados contratantes a organizar su sistema judicial de tal forma que sus Tribunales puedan cumplir cada una de sus exigencias, en particular la del derecho a obtener una decisión definitiva dentro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anterior, cabe concluir que se ha vulnerado en este caso el derecho a un proceso sin dilaciones indebidas del recurrente (art. 24.2 CE), como consecuencia de la fecha fijada por el órgano judicial para la celebración de la vista de su recurso contencioso-administrativo. Al igual que en otros casos resueltos por este Tribunal (por todas, STC 89/2014, de 9 de junio, FJ 7), el otorgamiento del amparo debe limitarse a la declaración de la violación del derecho fundamental, dado que, celebrada efectivamente la vista en la dilatada fecha señalada en su día, el Juzgado de lo Contencioso-Administrativo núm. 18 de Madrid dictó Sentencia de 22 de enero de 2014, estimatoria del recurso, anulando y dejando sin efecto la actuación administrativa y declarando la caducidad del procedimiento sancionador.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Jesús Padilla Muguercia,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