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7120-2014, promovido por don Jorge Pacheco Cordero y doña Raquel Blanco Ruiz, representados por la Procuradora de los Tribunales doña María José Rodríguez Teijeiro y asistidos por la abogada doña Montse Andrés Sabaté, contra el Auto del Juzgado de lo Mercantil núm. 4 de Barcelona, de 24 de julio de 2013 (procedimiento ordinario núm. 779-2012) y contra el Auto de la Sección Decimoquinta de la Audiencia Provincial de Barcelona, de 9 de octubre de 2014, que desestimó el recurso de apelación (rollo núm. 500-2013) promovido contra la resolución anterior. Ha actuado como parte la entidad Catalunya Banc SA, representada por el Procurador don Argimiro Vázquez Guillén y asistida por el abogado don Ignasi Fernández de Senespleda.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25 de noviembre de 2014, la Procuradora de los Tribunales doña María José Rodríguez Teijeiro, actuando en nombre de don Jorge Pacheco Cordero y doña Raquel Blanco Ruiz, interpuso demanda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este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23 de noviembre de 2012, los ahora recurrentes en amparo interpusieron demanda de juicio ordinario frente a la entidad Catalunya Banc, S.A., ejercitando conjuntamente una acción declarativa de nulidad de una condición general de la contratación y otra de reclamación de cantidad. Se alegaba por los recurrentes que, tras la constitución el día 10 de marzo de 2006 de una hipoteca sobre la vivienda de su propiedad con el fin de garantizar la devolución del préstamo otorgado a su favor por la entidad Caixa D’Estalvis de Manresa, se acordó entre ambas partes una modificación posterior de las condiciones de dicho préstamo mediante escritura pública de 8 de octubre de 2009 (aportada como documento 2 de la demanda). En lo que es aquí de interés, se incluyó entre dichas modificaciones la del tipo de interés aplicable a la vida del préstamo, que consistía en la aplicación, en una primera etapa, de un interés a tipo fijo o “predeterminado” del 3,50 por 100 nominal anual, que abarcaba desde el día de la firma de la escritura hasta el 8 de octubre de 2010 inclusive; y otra segunda etapa, “de interés variable”, comprendida desde el día siguiente al de finalización de la primera etapa hasta el día de vencimiento del préstamo, con la inclusión de una estipulación cuarta, apartado B de la escritura, que tenía el siguiente tenor literal: “se pacta expresamente que el tipo de interés aplicable al devengo de los intereses ordinarios no podrá ser, en ningún caso, superior al 15,00 por 100 nominal anual ni inferior al 3,50 por 100 nominal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los actores combatía precisamente el extremo de esa estipulación que hacía referencia al límite mínimo del 3,50 por 100 nominal anual, en referencia a lo que se conoce como “cláusula suelo”. Argumentaban aquéllos que dicha cláusula es nula de pleno derecho por abusiva, al no haber podido negociarse individualmente, resultar contraria a las exigencias de la buena fe y causar un desequilibrio contractual en su perjuicio, teniendo en cuenta su condición jurídica de consumidores. Por ello, solicitaban, además de su nulidad, la devolución de lo pagado en exceso durante la vigencia de dicha estipulación, al no haber podido acogerse a las fluctuaciones del mercado, daño que cuantificaban en la cantidad de seis mil ochocientos setenta euros con noventa y ocho céntimos (6.870,98 €), con los intereses legales devengados “desde la fecha de cada cobro”.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“sobre acción declarativa de nulidad de condición general de la contratación y acción de reclamación de cantidad” fue turnada al Juzgado de lo Mercantil núm. 4 de Barcelona y admitida a trámite en virtud de decreto de su Secretaría de 17 de enero de 2013. Conferido traslado de la misma a la parte demandada, la entidad Catalunya Banc, S.A., su representación procesal presentó contestación en fecha 18 de febrero siguiente interesando, con carácter previo y como primer óbice procesal, la apreciación de la excepción procesal de prejudicialidad civil de los “arts. 43 y 405.3 LEC”, alegando que dicha entidad había sido demandada con anterioridad a este procedimiento por parte de la Asociación de usuarios de Bancos, Cajas de Ahorros y Seguros de España (ADICAE), en el que había instado un proceso para la protección de derechos e intereses colectivos y difusos de consumidores y usuarios. Añadía a lo expuesto que la demanda había sido admitida a trámite por el Juzgado de lo Mercantil núm. 11 de Madrid (procedimiento ordinario núm. 471-2010) y que la misma contenía en el apartado segundo del suplico la misma petición que la demanda presentada por los actores, de ahí que concluyera solicitando la suspensión de la tramitación del pleito por la concurrencia de un supuesto de prejudicialidad civil hasta que el Juzgado de Madrid dilucidara la controversia allí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suscitó, como segundo óbice procesal, la constatación de que existía “litispendencia de causa civil (400.2, 405.3, 410, 416.1.2 y 421 LEC)”. Aceptando la calificación como consumidor de los actores, se sostenía que “ejercitada con anterioridad una demanda que dio lugar a un procedimiento en la que se ofreció la posibilidad de ser parte en el mismo mediante la publicación de edictos en el periódico ‘El País’, como señala el decreto de admisión de la demanda, no es procedente abrir un nuevo procedimiento separado cuyo objeto es el mismo. Todo ello, evidentemente, sin perjuicio de la facultad que tiene el demandante de participar en aquel procedimiento en la fase de ejecución como beneficiario de la sentencia, al amparo de lo previsto en el artículo 519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parte se oponía al fondo de las pretensiones suscitadas en la demanda y concluía con la desestimación íntegra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en el decurso de las actuaciones, tuvo lugar la celebración de vista oral del procedimiento el día 21 de marzo de 2013 y, ulteriormente, mediante providencia de 17 de junio de 2013, en acatamiento “de la doctrina conformada por la STS Pleno Sala de lo Civil de 9 de mayo de 2013”, se acordó citar a las partes a una comparecencia en la sede del Juzgado el día 11 de julio siguiente “a fin y efecto de ‘someter a las partes todos los factores que puedan incidir en la declaración de abusividad de la cláusula o cláusulas eventualmente nulas, a fin de facilitarles la defensa de sus intereses…’ (f. 126 de la citada Sentencia)…”, la que se llevó a efecto en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24 de julio de 2013, el Juzgado dictó Auto acordando estimar la excepción de prejudicialidad civil planteada por la representación de Catalunya Banc, S.A., y la suspensión del procedimiento hasta que recayera resolución firme en el proceso seguido ante el Juzgado de lo Mercantil núm. 11 de Madrid. En su fundamentación, el Juzgado, luego de reconocer la complejidad de la cuestión que le había sido suscitada por la dificultad de tener que ”compatibilizar los diferentes intereses en juego” y de señalar que, de una parte, el art. 11.1 de la Ley de enjuiciamiento civil (LEC) reconocía legitimación a las asociaciones de consumidores y usuarios para defender los intereses de éstos, pero también, de otra, confería legitimación activa a los consumidores individuales para defender sus propios intereses, permitiendo extender los efectos de la cosa juzgada material a los consumidores no litigantes, destacaba de modo textual en su fundamento jurídico 3 que tal circunstancia “implicaría que promovido un pleito con las misma [sic] pretensiones por una asociación de consumidores no pudieran plantearse acciones individuales o las que se plantearan fueran sobreseídas, art. 421 LEC, mientras que se [sic] la coincidencia no es total sino parcial, el procedimiento tendría que suspenderse por prejudicialidad civil, art. 421.1 y 43 LEC”. Por ello y, según refería la resolución, para evitar “resoluciones contradictorias” y con apoyo, también, en un precedente Auto de la Sección Decimoquinta de la Audiencia Provincial de Barcelona (de 11 de junio de 2013), que, según razonaba el Juzgado, era similar al de autos, estimó procedente la existencia de una prejudicialidad civil, conforme prevé el art. 43 LEC, y acordó la suspensión del procedimiento hasta tanto fuera resuelto el seguido ante el Juzgado de lo Mercantil núm. 11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indicado Auto, la parte actora interpuso recurso de apelación en el que, además de alegar en el plano de la legalidad ordinaria la infracción del art. 43 LEC y argumentar que el ejercicio de la acción colectiva por parte de ADICAE no impedía a los interesados ejercitar las acciones individuales que tuvieran por conveniente con base en lo previsto en el art. 11.1 LEC, los recurrentes sostuvieron que la tesis del Juzgado conducía “al absurdo de que una medida legal creada para reforzar la defensa de los consumidores y usuarios, como son las acciones colectivas, son contraproducentes para la defensa individual de esos consumidores … lo que estaría vulnerando un derecho fundamental cual es el de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Decimoquinta de la Audiencia Provincial de Barcelona (rollo de apelación núm. 500-2013) dictó Auto el día 9 de octubre de 2014, en el seno del rollo de apelación 500-2013, por el que desestimó el recurso interpuesto, si bien en su parte dispositiva agregó el siguiente tenor literal: “no obstante lo cual, modificamos de oficio la resolución recurrida apreciando que no concurre prejudicialidad sino litispendencia, de manera que procede el archivo de las actuaciones” sin expresa imposición de costas por apreciar “dudas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desplegados por el Auto de referencia (fundamentos jurídicos 3 a 5) para tomar su decisión fueron,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(FJ 3), con apoyo en el art. 223 LEC, destaca que “nuestro legislador optó claramente por un sistema de afectación personal de lo resuelto en la acción colectiva a todos los integrantes del grupo, esto es, a todos los afectados, tanto en el caso de que lo resuelto sea favorable como adverso. Y en nuestro sistema no se ha regulado el derecho de autoexcluirse del grupo, de manera que los derechos de los afectados podemos considerar que se limitan a los que resultan del artículo 15 LEC, esto es, intervenir en el proceso, o bien solicitar la acumulación de la acción individual a la colectiva (siempre que se cumplan los requisitos que exige el artículo 76.2.1 LEC) o interesar la extensión de los efectos del pronunciamiento en fase de ejecución (artículo 519 LEC)”. De aquí deduce la Sala que “si se extienden a los particulares titulares de acciones individuales los efectos de la acción colectiva con los atributos propios de la cosa juzgada, de ello se sigue la idea de que tienen absolutamente vedado iniciar con posterioridad a la acción colectiva acciones de carácter individual que versen sobre el mismo objeto, ya que cosa juzgada y litispendencia no son más que dos aspectos de una misma cuestión separados por una perspectiva temporal. La litispendencia se produce de forma provisional en los mismos supuestos en los que vendrá a operar el efecto negativo de la cosa juzgada, impidiendo la apertura del proceso o su continuación una vez iniciado. De manera que tiene razón la recurrente cuando alega que no se cumplen en el supuesto enjuiciado los presupuestos establecidos en el art. 43 LEC, norma que regula la prejudicialidad civil, sino que lo que existe es identidad de objeto”. A la vista de este razonamiento, llega a la conclusión de que “existe identidad de objeto en el supuesto enjuiciado porque la condición general impugnada en ambos en la misma, no es solo similar. Y también porque en la acción colectiva ADICAE no se limitó a solicitar la nulidad de la cláusula sino que también ejercitó la acción de restitución de cantidades, acción que aunque tiene un carácter general debemos considerar que incluye todas las acciones individuales, tal y como resulta de los arts. 221 y 519 LEC. Esos artículos permiten y regulan la forma en la que las acciones individuales se pueden concretar en el proceso relativo a la acción colectiva: (i) sea en la propia sentencia, mediante la concreción de la identidad de cada uno de los afectados, o (ii) en la fase de ejecución, en el caso de que en la sentencia no se hubiera hecho aquella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(FJ 4), la Sala arguye que, aun cuando el art. 11.1 LEC reconozca legitimación activa a los perjudicados titulares de acciones individuales, tal circunstancia no se opone a la apreciación de litispendencia, pues sostiene que el hecho de que “tengan legitimación activa los particulares afectados no significa que deban mantener abierta de forma incondicional la posibilidad de actuar en un proceso separado. Iniciada la acción colectiva de legitimación se concreta, como resulta de lo establecido en el artículo 15 LEC, en intervenir en el proceso en el que se sustancia la acción colectiva para hacer valer en él su derecho o interés singular, tal y como expresa ese precepto en su apartado 1”. Del mismo modo, descarta el órgano judicial que exista afectación relevante alguna al derecho a la tutela judicial efectiva pues, a su parecer, “no se restringe la legitimación de los afectados sino que únicamente se condiciona el ejercicio de las acciones individuales de una forma concreta y determinada (acumulada a otras, las colectivas), de manera que permite conciliar esos derechos individuales con los de los demás afectados”. Se trataría, por tanto, de “normas de organización procesal que pretenden salvaguardar el interés general (los intereses colectivos) respetando el buen orden procesal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la Sala (FJ 5) afirmando que “la cuestión objeto de este recurso forma parte del orden público procesal, de forma que tanto el órgano de la primera instancia como el de la segunda pueden apreciarla de oficio. Ello nos autoriza a ir más allá de lo que los términos del recurso permiten para modificar el contenido del pronunciamiento recurrido y establecerlo en términos más onerosos incluso para la parte recurrente, dado que lo procedente no es solo la suspensión del proceso sino su archivo, consecuencia de la apreciación de la concurrencia de litispendencia”. Insiste en este sentido, en la tesis de que “el principio de prohibición de la reforma peyorativa debe ceder ante cuestiones de orden público procesal como la que enjuiciamos. Si nos limitáramos a desestimar el recurso y confirmar la resolución recurrida, estaríamos dando lugar a un equívoco inadmisible, por incompatible con el efecto negativo de la cosa juzgada: cuando finalice el pleito anterior como consecuencia de haber recaído una sentencia firme no podrá reiniciarse este proceso sea cual sea el resultado de la acción colectiva. Por ello estimamos que no podemos dar lugar a la creación de una situación equívoca que nada favorecería los intereses de los consumidores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Notificado el Auto a la parte apelante, se promovió por ésta incidente de nulidad de actuaciones mediante escrito de fecha 11 de noviembre de 2014, en el que alegó que dicha resolución judicial había optado por la interpretación “más gravosa … cual es el archivo de su recurso, prohibiéndole a mi representado acceder a la tutela judicial efectiva”; e insistiendo en el derecho de los consumidores al ejercicio de las acciones individuales ex art. 11.1 LEC. Sin embargo, el 24 de noviembre siguiente el representante procesal de los apelantes presentó otro escrito ante la Audiencia manifestando que dicha parte “procede a desistir del recurso de nulidad de actuaciones interpuesto”; dictando la Secretaría de la Sección Decimoquinta, decreto de 1 de diciembre de 2014 por el que tuvo por desistida a la parte de dicho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Seguidamente, los actores formalizaron demanda de amparo ante este Tribunal, en la que se alega vulneración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dedicado a los hechos, se relata que, una vez dictado Auto por el Juzgado de lo Mercantil competente, en el que apreció la prejudicialidad civil, dicha parte lo hubo recurrido en apelación, “alegando entre otros motivos la vulneración del derecho fundamental a la tutela judicial efectiva consagrado en el art. 24 CE, al considerar que una acción colectiva no podía impedir el derecho fundamental al acceso a la jurisdicción y a la obtención de una sentencia sobre el fondo de las pretensiones alegadas por la parte recurrente. Y ya no sólo por tratarse de un derecho fundamental, sino porque la legislación ordinaria, en este caso el art. 11 LEC, respetando este precepto constitucional, salvaguarda la legitimación individual de los consumidores o usuarios perjudicados, a pesar de que una asociación de consumidores decida interponer una demanda en defensa de intereses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bloque de fundamentos de derecho procesales, en concreto en el epígrafe dedicado al requisito del debido agotamiento de la vía judicial previa al amparo, art. 44.1.a) de la Ley Orgánica del Tribunal Constitucional (LOTC), la demanda explica que dicha parte actora “ha tenido serias dificultades” para su cumplimiento. Que, siendo el Auto de la Audiencia Provincial firme y no caber contra él recurso alguno, “parecía claro que la vía judicial previa al recurso de amparo se agotaba con la interposición del recurso de nulidad de actuaciones ante el órgano que dictó dicha resolución”; incidente que, en efecto, los recurrentes promovieron. Sin embargo, prosigue diciendo la demanda, “dicha interpretación, fue pacífica hasta que el Tribunal Constitucional, en Pleno, dictó la STC 216/2013, de 19 de diciembre”, de la que reproduce su fundamento jurídico 2 d), donde se declara que, para el agotamiento de la vía judicial previa, “basta comprobar que los órganos judiciales han tenido la oportunidad de pronunciarse sobre los derechos fundamentales luego invocados en vía de amparo constitucional, para estimar cumplido el mencionado requisito”, por lo que “cuando el objeto del proceso consista en el estudio de la lesión directa del derecho … consecuencia de la revocación de las Sentencias de las instancias previas, no requiere la necesaria interposición del incidente de nulidad”. Añade el escrito que la disyuntiva entre interponer el incidente o no hacerlo “no es baladí, ya que optar por la interposición del recurso sin ser necesario conllevaría una interposición extemporánea del recurso de amparo, y no interponerlo siendo preceptivo conllevaría una inadmisión del recurso por no cumplir el requisito del agotamiento previo de la vía judicial”. Y finaliza en este punto la demanda diciendo que: “En consecuencia, esta parte ha llegado a la conclusión que en este supuesto no es necesaria la interposición del recurso [sic] de nulidad de actuaciones y que, por tanto, debemos interponer directamente el presente recurso de amparo, habida cuenta que el órgano judicial que dictó el Auto, recurrido ahora en amparo, ya tuvo oportunidad de pronunciarse sobre la vulneración del derecho fundamental objeto de la presente demanda (art. 24. CE) entendiendo que no existía ‘afectación alguna relevante desde la perspectiva del art. 24 CE’, por ende, ha de concluirse que se han agotado todos los recursos preceptivos de la vía judicial. Esta parte ha procedido a desistir, antes de que la demandada haya presentado alegaciones, del recurso de nulidad de actuaciones que interpuso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tras invocar el derecho a la tutela judicial efectiva (art. 24.1 CE), con cita de doctrina constitucional sobre la prohibición de llevar a cabo interpretaciones de los requisitos procesales que restrinjan u obstaculicen el acceso al proceso, con aplicación del canon del principio pro actione, la demanda alega que la intervención del consumidor individual en una acción colectiva ya iniciada por una asociación de consumidores y usuarios, aunque sea una posibilidad prevista en el art. 11 LEC, no es una intervención obligatoria. Tesis que sustenta en el propio art. 24 CE, afirmando que “esta interpretación es la que parece más acorde con la dicción literal del precepto que, al reconocer legitimación a las asociaciones para el ejercicio de acciones colectivas lo hace ‘sin perjuicio de la legitimación individual de los perjudicados’, mención que permite afirmar la posibilidad del ejercicio simultáneo de acciones colectivas y acciones individuales y, desde ese punto de vista, excluir la procedencia de las excepciones planteadas por la entidad bancaria”. Tras citar la recomendación de 11 de junio de 2013 de la Comisión Europea, defiende que no hay peligro en estos casos de sentencias contradictorias “pues los intereses en juego en cada una de las acciones es distinto y tanto más cuando, como es el caso, mis representados no forman parte del elenco de los concretos intereses defendidos en el otro proceso ni tan siquiera que hayan sido llamados a ese proceso lo que, en todo caso, no puede constituirse ni en una obligación ni una carga procesal con consecuencias negativas frente a su derecho individual a la tutela judicial efectiva. La acción colectiva no permite el análisis individualizado, y menos cuando el concreto consumidor no se ha adherido a la acción colectiva. Por tanto, al no ser idéntico el conjunto de hechos esenciales, pues en la acción individual —tal y como consta planteada en la demanda— hemos de atender a las concretas circunstancias personales del concreto consumidor y la actuación de la entidad financiera, para lo cual podría desplegarse prueba en este sentido, es por ello que no puede afirmarse que exista identidad de causa petendi entre la acción ejercida por esta parte y la acción colectiva interpuesta por ADICAE y que se sustancia en el Juzgado Mercantil núm. 11 de Madrid”. Insiste finalmente en una lectura integrada de los arts. 11.1 LEC y 24.1 CE, para no excluir el ejercicio de las acciones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la declaración de nulidad del Auto de la Sección Decimoquinta de la Audiencia Provincial de Barcelona, de 9 de octubre de 2014 y que, como consecuencia de ello, “se ordene la emisión de una sentencia sobre el fondo según las pretensiones y peticiones de las partes que constan en los autos, restableciendo de este modo los derechos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17 de diciembre de 2014, la Secretaría de Justicia de la Sección Cuarta de este Tribunal requirió al Procurador de los recurrentes para que aportara copia del Auto dictado por el Juzgado de lo Mercantil núm. 4 de Barcelona, así como el poder original acreditativo de la representación que dice ostentar. El requerimiento fue cumplimentado por dicha representación procesal, a través de escrito de 26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22 de junio de 2015, la Sección Cuarta, Sala Segunda, de este Tribunal, dictó providencia admitiendo a trámite la demanda de amparo, “apreciando que ofrece especial trascendencia constitucional (art. 50.1 LOTC), toda vez que, el recurso puede dar ocasión al Tribunal para aclarar o cambiar su doctrina, como consecuencia de cambios normativos relevantes para la configuración del contenido del derecho fundamental [STC 155/2009, FJ 2 b)]”. Asimismo, se acordó dirigir comunicación a la Sección Decimoquinta de la Audiencia Provincial de Barcelona, y al Juzgado de lo Mercantil núm. 4 de Barcelona, para que remitieran certificación o fotocopia adverada de las actuaciones correspondientes, con emplazamiento a quienes hubiesen sido partes en el procedimiento, excepto a la parte recurrente en amparo, al objeto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presentado el día 10 de julio de 2015, el Procurador de los Tribunales don Argimiro Vázquez Guillén vino a personarse en nombre y representación de la entidad Catalunya Banc, S.A., solicitando se entendieran con él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dictó diligencia de ordenación el día 14 de julio de 2015, por la que tuvo por personado y parte en el procedimiento al Procurador indicado, en nombre y representación de Catalunya Banc S.A., si bien con la condición de que en el plazo de diez días aportase la escritura de poder acreditativa de tal representación, lo que efectuó el día 17 de julio siguiente. Asimismo, en la diligencia de ordenación del día 14 de julio se acordó abrir trámite de audiencia por 20 días a las partes personadas y al Ministerio Fiscal, a fin de que pudieran presentar alegaciones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31 de julio de 2015, la representante procesal de los recurrentes en amparo presentó sus alegaciones, informando que ante el Tribunal de Justicia de la Unión Europea pendía una cuestión prejudicial relativa a la interpretación de la Directiva 91/13/CEE [sic], del Consejo, de 5 de abril de 1993, sobre las cláusulas abusivas en los contratos celebrados con consumidores, en la que se plantea “si el art. 7 de dicha Directiva se opone a una normativa procesal nacional según la cual los procedimientos judiciales individuales sobre cláusulas abusivas, entablados paralelamente a procedimientos colectivos, deben suspenderse, por existir prejudicialidad civil, hasta que recaiga sentencia firme en los procedimientos colectivos, quedando también vinculados a lo que se decida en dicha sentencia”. En relación a dicho procedimiento, se aportó informe del Servicio Jurídico de la Comisión Europea en los asuntos acumulados C-381/14 y C-385/14, cuyo criterio “es relevante y debe ser conocido por este Alto Tribunal”, acompañando copia del mismo, y reproduciendo varios de sus apartados así como su conclusión, según la cual una norma nacional que prevea suspender los procedimientos individuales hasta que recaiga sentencia firme en los procesos colectivos, se opone al art. 7 de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formalizó su escrito de alegaciones con fecha 1 de septiembre de 2015, interesando la estimación del amparo “por entender que el Auto dictado por el Juzgado de lo Mercantil … y el Auto … de la Audiencia Provincial de Barcelona desestimando el recurso de apelación contra el anterior han vulnerado el art. 24.1 CE que tutela el acceso al proceso y a obtener una resolución de fondo, restableciendo a los demandantes en amparo en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y precisar que el recurso se dirige contra el Auto que resuelve la apelación pero, “implícitamente también”, contra el Auto dictado en primera instancia, ambos por vulneración del derecho de acceso al proceso (art. 24.1 CE) al impedirse una resolución sobre el fondo, el Fiscal razona, en primer término, sobre la eventual concurrencia de un óbice procesal por falta de agotamiento de la vía judicial previa, al haber desistido la parte del incidente de nulidad de actuaciones promovido contra el Auto de apelación, teniendo en cuenta que, respecto de lo resuelto previamente por el Juzgado, la resolución de la Audiencia “va más allá y de oficio y con base en un principio de orden público procesal acuerda la concurrencia de litispendencia y el archivo del proceso”. Sin embargo y de inmediato rechaza la concurrencia del óbice por cuatro razones: “De un lado, porque, aunque aparezca nominatim la cita del Auto de apelación en el encabezamiento y sobre todo en el suplico final, lo cierto es que si se anulara dicha resolución aún subsistiría la de instancia que comportaba la aceptación de la prejudicialidad y la suspensión del proceso, que fue el origen de formular contra ese Auto dictado por el Juzgado de lo Mercantil núm. 4 de Barcelona, el recurso mentado de apelación. En segundo lugar porque el Auto de apelación desestima expresamente dicho recurso lo que implica un juicio confirmatorio de la resolución de instancia aunque el Auto vaya más allá y acuerde estimar la concurrencia de litispendencia. Tercero, porque los argumentos esgrimidos en la demanda de amparo lo son in genere sobre las decisiones judiciales que impiden acceder a una resolución de fondo tanto sea de prejudicialidad como de litispendencia sin fiscalizar exclusivamente el rechazo sobre esta última. Cuarto, porque como hemos visto la demanda de amparo no suscita la cuestión de la incongruencia extra petita anudada a la indefensión por falta de audiencia a las partes”. Por todo ello, descarta la exigencia del incidente de nulidad de actuaciones, pasando al examen del tema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Ministerio público se centra, en primer lugar, en los razonamientos dados en el Auto del Juzgado de lo Mercantil núm. 4 de Barcelona, y critica la solución de suspender el procedimiento hasta que recaiga Sentencia firme en la causa seguida por ADICAE ante el Juzgado de lo Mercantil núm. 11 de Madrid. Centrándose en el art. 11 LEC, del que observa que la legitimación para ejercitar acciones en defensa de los intereses generales de los consumidores y usuarios se concede, tanto a las asociaciones de consumidores y usuarios en el apartado 1, como al Ministerio Fiscal en el apartado 5, considera que la legitimación de aquéllas “no puede impedir, y así lo reconoce el propio art. 11.1 LEC la legitimación individual de los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legitimación, razona, se diferencia a su vez de la prevista en el mismo precepto para ejercitar acciones de reclamación de daños, donde se distingue según que los consumidores afectados estén determinados o sean de fácil determinación (art. 11.2), o por el contrario sean indeterminados o de difícil determinación (art. 11.3 LEC); reglas que a su vez se complementan con otras sobre publicidad del procedimiento en el art. 15 de la misma LEC 1/2000. Así las cosas, considera el Fiscal que la solución interpretativa que sustenta el Auto del Juzgado de lo Mercantil “nos parece poco fundada en derecho, pudiera entenderse como arbitraria por cuanto desconoce el completo juego normativo que hemos esbozado más arriba y que se desprendería de la interpretación armónica de los arts. 11 y 15 LEC, revelando asimismo perspectivas ciertas de carácter enervante o formalista en su argumentación que justifican la vulneración aducida en la demanda de amparo relativa a un impedimento constitucional del derecho fundamental de acceso al proceso y en su seno a una resolución de fondo debidamente fundamentada de conformidad con lo tutelado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además, la resolución del Juzgado adolece de una deficiente fundamentación, por dos causas: “En primer lugar porque en ningún momento se ha aportado en el proceso ni el Juzgado y luego ante la Sección en apelación, ni lo aportó la entidad demandada, que eran a los que correspondía hacerlo, la documentación del proceso preexistente que permitiera de manera cierta documentar no sólo la litis del mismo y el alcance final de esta sino asimismo las relaciones procesales existentes en aquél, el momento procesal y lo actuado hasta ese momento así como los llamamientos a quienes pudieran ser parte en el mismo al tenor de los arts. 11 y 15 LEC. Y lo mismo cabe decir del art. 43 LEC para poder decidir si concurría o no prejudicialidad civil … en ningún momento concreta ni razona cuales sean las similitudes y las diferencias que le permitan llegar a esa conclusión; un déficit argumentativo y fundamentador que es de alcance grave para con una decisión de tanta relevancia como lo es la suspensión de un proceso y el impedimento, al menos momentáneo, de que prospere el petitum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prosigue diciendo, porque tampoco el Auto del Juzgado motiva por qué no era posible acordar la acumulación de procesos antes de tener que llegar a la solución de declarar la prejudicialidad, lo que supone “un nuevo ataque al deber de fundamentación de una resolución cuya exigencia de motivación es alta y exigente por las consecuencias anudadas a la misma”, conforme “la constante jurisprudencia constitucional en relación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resolución de apelación, considera a su vez el Fiscal que incurre “en los mismos defectos constitucionales que hemos atribuido a la de instancia”. Respecto de la interpretación de las normas que lleva a la Audiencia a afirmar que la admisión a trámite de una acción colectiva de nulidad de cláusulas abusivas por una asociación de consumidores y usuarios, comporta la negación de la legitimación individual reconocida a los perjudicados en el art. 11.1 LEC, da por reproducidas al efecto las consideraciones efectuadas ya a propósito del Auto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cuestiona la declaración de oficio de la litispendencia hecha por la Audiencia, lo que “podría suponer la vulneración del derecho a no padecer indefensión anudada a incongruencia extra petita (art. 24.1 CE) e incluso del proceso debido (art. 24.2 CE)”, si bien esta queja queda afectada por el desistimiento del incidente de nulidad de actuaciones formulado por la parte. De otro lado, observa que el contenido de algunas Sentencias dictadas en materia de cláusulas abusivas tanto por la Sala Primera del Tribunal Supremo, como por el Tribunal de Justicia de la Unión Europea, revelan la complejidad de estos asuntos, frente a la cual los Autos aquí impugnados “excluyen de manera arbitraria, enervante y formalista la posibilidad de acciones individuales a los perjudicados primando las acciones colectivas, sin acreditar elementos de prueba esenciales, e impidiendo el acceso a una resolución de fondo tal y como exige el art. 24.1 CE que han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argumentando el Fiscal que lo que trae consigo la vulneración del art. 24.1 CE, en definitiva, “es que se prime la acción colectiva de manera radicalmente excluyente de la acción individual de los perjudicados a través de interpretaciones apodícticas, sin aportación documental suficiente del proceso de referencia que justifiquen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septiembre de 2015 se formalizó escrito de alegaciones por el representante procesal de la entidad Catalunya Banc, S.A. Así, tras solicitar la suspensión del trámite del presente recurso a la espera de la decisión del Tribunal de Justicia de la Unión Europea sobre la cuestión prejudicial a la que hacía referencia la parte actora, se sostiene en el escrito en cuanto al fondo de la demanda de amparo, que la crítica de los recurrentes deviene propia de la legalidad ordinaria y que el Auto de la Audiencia abordó “de forma muy razonada y argumentada” la concurrencia de la excepción de litispendencia. Hace, en su apoyo, una extensa cita del fundamento jurídico 3 de la STC 12/2009, de 12 de enero, para considerar conforme con el art. 24.1 CE la preferencia de la acción colectiva sobre la individual; sostiene que el recurrente Sr. Pacheco tuvo la oportunidad de personarse en el proceso colectivo seguido a instancias de ADICAE, y que, en todo caso, la falta de acción individual no le impide acudir a la vía de la ejecución de Sentencia que se dicte en su día en dicha acción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 la Sala Segunda de este Tribunal dictó diligencia de ordenación el 20 de julio de 2016, requiriendo al Juzgado de lo Mercantil núm. 4 de Barcelona, a fin de que remitieran a esta Sala, certificación o fotocopia adverada “de los documentos a que se refiere el folio 2 del escrito de contestación a la demanda”. En concreto, se trataba del escrito de demanda presentado por ADICAE ante el Juzgado de lo Mercantil núm. 11 de Madrid en la acción colectiva del procedimiento ordinario 471-2010, y el decreto de admisión a trámite de dicha demanda. El Juzgado a quo contestó a este requerimiento mediante diligencia de ordenación de la Letrada de la Administración de Justicia de 5 de septiembre de 2016, remitida por fax, donde se indica que una vez comprobadas las actuaciones, “no consta que se haya aportado a la contestación de demanda” aquella documentación. Sí se remitió junto a la diligencia, copia del escrito de interposición del recurso de apelación, enviado originalmente de manera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solicita en su suplico, por los motivos que expone en sus fundamentos y que luego se analizarán, que este Tribunal declare la nulidad del Auto de la Sección Decimoquinta de la Audiencia Provincial de Barcelona dictado el 9 de octubre de 2014, por vulnerar el derecho de acceso a la jurisdicción (art. 24.1 CE) de los recurrentes, al haber estimado la excepción procesal de litispendencia respecto del procedimiento abierto a su instancia contra la entidad Catalunya Banc, S.A., para la nulidad de la cláusula suelo incluida en el contrato de préstamo suscrito entre ambas partes; en favor del procedimiento instado a su vez en el año 2010 por la Asociación de usuarios de Bancos, Cajas de Ahorros y Seguros de España (ADICAE) contra diversas entidades financieras —entre ellas la aquí demandada—, en ejercicio de una acción colectiva de cesación de cláusulas abusivas, ante el Juzgado de lo Mercantil núm. 11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no en el suplico, el escrito de demanda sí que hace referencia en sus fundamentos a que el Juzgado de lo Mercantil núm. 4 de Barcelona había dictado Auto el 24 de julio de 2013, acordando estimar la excepción de prejudicialidad del art. 43 de la Ley de enjuiciamiento civil (LEC) planteada por la entidad demandada, en relación con aquel otro proceso seguido a instancias de ADICAE, trayendo consigo que se suspendieran las actuaciones hasta recaer Sentencia firme en este último, a fin de estar a lo resuelto en el mismo para dilucidar la controversia aquí planteada. Esta decisión judicial propició, según explica la propia demanda, la interposición de un recurso de apelación en el que, aparte de otros argumentos, se hizo expresa invocación del art. 24.1 CE, al entenderse como impeditiva del derecho de los recurrentes a obtener una resolución de fondo sobre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esa denuncia, y dado que la demanda en ningún momento afirma que el Auto de la Audiencia hubiere reparado la lesión producida por el Juzgado a quo, ha de entenderse que el recurso de amparo se plantea en realidad contra ambas resoluciones judiciales, siguiendo la doctrina de este Tribunal en cuya virtud, el escrito de demanda de amparo “constituye un todo unitario, cuya lectura ha de acometerse con un criterio flexible y no formalista, importando sobre todo que el escrito permita conocer ‘la vulneración constitucional denunciada y la pretensión deducida’ (por todas, STC 214/2005, de 12 de septiembre, FJ 2 y las que en ella se citan)” (STC 123/2010,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Aclarado lo que antecede y antes de entrar en el examen del fondo del recurso, hemos de dar, aunque sea de modo sucinto, debida respuesta al óbice procesal de falta de agotamiento de la vía judicial previa al amparo, ex art. 44.1 a) de la Ley Orgánica del Tribunal Constitucional (LOTC), suscitado inicialmente por el Ministerio Fiscal aunque luego descartado por el mismo, en base a las razones que aquél esgrime y que han sido reflejadas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hay que señalar que, en su escrito de alegaciones, el Ministerio público había hecho inicial referencia a la necesidad de promoción del incidente de nulidad de actuaciones [art. 241 de la Ley Orgánica del Poder Judicial (LOPJ)] contra el Auto de apelación, en cuanto que eventualmente podría imputarse al mismo una lesión autónoma del derecho fundamental a la tutela judicial efectiva, por lo que habría debido darse a la Sección de la Audiencia Provincial de Barcelona la oportunidad de repararla. Además, en el supuesto de autos hubo concurrido la circunstancia de que el incidente había sido inicialmente formalizado por los ahora demandantes de amparo, si bien aquéllos habían desistido en fechas inmediatamente posteriores, y, en todo caso, antes de su resolución por la Sala, que accedió a dicho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dar respuesta a la cuestión suscitada, ha de tenerse en cuenta que la demanda de amparo alega como único motivo la vulneración de su derecho a la tutela judicial efectiva en su vertiente del derecho de acceso a la Jurisdicción (art. 24.1 CE), que, a su parecer, se ha conculcado por una interpretación de la legalidad procesal que, en su sustrato, comparten, tanto el Juzgado como la Audiencia, como es la negación a que se dicte Sentencia de fondo resolviendo las pretensiones de las partes con arreglo a la razón de pedir expuestas por éstas en sus escritos y con ponderación de las concretas circunstancias concurrentes en el caso. A partir de esta afirmación, es cierto que los dos órganos judiciales han llegado a soluciones distintas, puesto que, mientras que el Juzgado apreció la existencia de prejudicialidad civil y acordó suspender el curso de las actuaciones hasta que fuera resuelto el proceso de acción colectiva seguido en otro Juzgado de Madrid, la Audiencia Provincial decidió estimar, en cambio, la litispendencia y archivar las actuaciones. Pero, en ambas instancias, lo que, al final, aconteció es que los ahora demandantes de amparo vieron impedido su acceso a la Jurisdicción y, por ende, la decisión judicial de fondo que resolviera sobre sus pretensiones, de ahí que este pedido es lo que constituye la única razón de ser de su demanda de amparo, sin que hayan deducido en su demanda ninguna otra pretensión ni aducido vulneración del mismo o de otro derecho fundamental por distintos argumentos a los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 de entenderse correctamente agotada la vía jurisdiccional previa pues los demandantes han acudido a este Tribunal esgrimiendo una única petición, la de tener acceso a la Jurisdicción y poder ejercitar individualmente ante los tribunales de justicia una acción de declaración de cláusula abusiva y reclamación de cantidad subsiguiente, con obtención de una resolución judicial de fondo a sus pretensiones; en definitiva, la única vulneración de derechos fundamentales que han alegado es la de su denuncia del derecho a la tutela judicial efectiva en su vertiente del derecho de acceso a la Jurisdicción y esta pretensión la han invocado a lo largo de todo el iter judicial, tanto en la primera instancia como en el trámite de apelación ante la Sala Provincial, de ahí que la vía judicial previa se entienda agotada sin necesidad en este caso de tener que promover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rechazar el óbice procesal enjuiciado, lo que, por otra parte, así lo entendió también el Ministerio Fiscal, que, en su escrito de alegaciones, no lo planteó finalmente, pese a suscitarlo de modo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Adentrándonos ya en el análisis de la cuestión de fondo suscitada en la demanda, ha de determinarse ahora el derecho fundamental que se denuncia en el recurso, así como el canon de control a seguir por este Tribunal, partiendo para ello de la situación jurídica de los recurrentes resultante de su paso por la vía judicial previa, la cual, como ya se ha dicho, se cerró con el dictado del Auto de la Audiencia Provincial que archivó las actuaciones por litispendencia.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esencial del derecho de acceso a la jurisdicción, hemos recordado recientemente, con cita de otras resoluciones anteriores, que “este Tribunal Constitucional ha mantenido de forma constante que el derecho a la tutela judicial efectiva, ‘que incluye el derecho a obtener una resolución judicial de fondo cuando no existen obstáculos legales para ello’ (STC 107/1993, de 22 de marzo, FJ 2), puede satisfacerse igualmente con ‘una decisión de inadmisión, siempre y cuando esta respuesta sea consecuencia de la aplicación razonada y proporcionada de una causa legal en la que se prevea tal consecuencia’” (STC 49/2016, de 14 de marzo, FJ 3). Para ponderar su posible vulneración judicial, nuestro canon de control aplicable, como precisa la STC 106/2013, de 6 de mayo, FJ 4, no se limita a verificar si la resolución impugnada “incurre en arbitrariedad, irrazonabilidad o error patente, sino que también comprende el análisis de si resulta o no desproporcionada por su rigorismo o formalismo excesivos, debiendo ponderarse en ese juicio de proporcionalidad, de una parte, los fines que ha de preservar la resolución cuestionada, y, de otra, los intereses que con ella se sacrifican”. De cualquier modo, también dejamos ahí advertido que “no es función de este Tribunal determinar qué interpretación de la legislación procesal debe llevarse a cabo por los órganos judiciales, puesto que implicaría una invasión del ámbito propio de su jurisdicción en la aplicación de la legalidad ordinaria. Lo que nos compete es analizar si la interpretación que en este caso concreto han realizado los órganos judiciales a través de las resoluciones impugnadas es contraria al derecho fundamental a la tutela judicial efectiva,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la doctrina de referencia, un examen prima facie de las normas que regulan en nuestro ordenamiento, de manera por cierto algo dispersa, la llamada acción colectiva de cesación de cláusulas contractuales, no permite sustentar la tesis del desplazamiento o exclusión de la acción individual de nulidad de cláusulas abusivas, en beneficio de la referida acción de cesación: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Ley de condiciones generales de la contratación: la acción de cesación de cláusulas se configura como instrumento de tutela jurisdiccional para la defensa de intereses colectivos en el ámbito contractual, con una primera regulación que se mantiene con pocos cambios hasta hoy, en la Ley 7/1998, de 13 de abril, sobre condiciones generales de la contratación. Como reconoce el preámbulo de la exposición de motivos de esta Ley, se trataba de transponer a nuestro ordenamiento la Directiva 93/13/CEE, del Consejo, de 5 de abril, “sobre cláusulas abusivas en los contratos con consumidores”, en la cual sin embargo no se articula un proceso de estas características, si bien el art. 7 de dicha Directiva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Estados miembros velarán por que, en interés de los consumidores y de los competidores profesionales, existan medios adecuados y eficaces para que cese el uso de cláusulas abusivas en los contratos celebrados entre profesionales y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medios contemplados en el apartado 1 incluirán disposiciones que permitan a las personas y organizaciones que, con arreglo a la legislación nacional, tengan un interés legítimo en la protección de los consumidores, acudir según el derecho nacional a los órganos judiciales o administrativos competentes con el fin de que éstos determinen si ciertas cláusulas contractuales, redactadas con vistas a su utilización general, tienen carácter abusivo y apliquen los medios adecuados y eficaces para que cese la aplicación de dichas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esta previsión del art. 7.2, el 30 de octubre de 1997 se aprobó la posición común (CE) núm. 48/1997, del Consejo, “con vistas a la adopción de la Directiva 97/.../CE del Parlamento Europeo y del Consejo, de… relativa a las acciones de cesación en materia de protección de los intereses de los consumidores” (DOCE núm. C 389 de 22 de diciembre de 1997, pág. 0051). En su texto se recogían ya los caracteres básicos de este proceso especial, que finalmente se plasmarían en la Directiva 98/27, del Parlamento Europeo y del Consejo, de 19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pues, del art. 7 de la Directiva 93/13/CEE y de la posición común (CE) núm. 48/1997, del Consejo, la Ley 7/1998, de 13 de abril optó en sus arts. 12 y ss. por regular el ejercicio de tres acciones colectivas (de cesación, retractación y declarativa) “contra la utilización o recomendación de condiciones generales que resulten contrarias a lo dispuesto en esta Ley, o en otras leyes imperativas o prohibitivas”; fuesen cláusulas (de adhesión) ofertadas a profesionales o a consumidores, pero reservando el control de nulidad por abuso únicamente a los contratos dirigidos a estos últimos (art.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aquí dos aspectos: (i) en el subjetivo, la legitimación activa para promover cualquiera de estas acciones se circunscribe a las entidades de clase, organizaciones de derecho público e instituciones, incluido el Ministerio Fiscal, señaladas en el art. 16. No se otorga legitimación a adherentes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objeto, el art. 12.2, primer apartado, señala que la acción de cesación “se dirige a obtener una sentencia por medio de la cual se condene al demandado a eliminar de sus condiciones generales las que se reputen nulas y a abstenerse de utilizarlas en lo sucesivo”. El proceso no tiene por fin enjuiciar contratos ya suscritos, basta acreditar que la cláusula impugnada figura en los contratos que en la práctica comercializa u ofrece el demandado (control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del mismo art. 12.2, su redacción original dejaba abierta sin más precisiones, la posibilidad de exigir al profesional en trámite de ejecución de sentencia la devolución de las cantidades cobradas con ocasión de cláusulas nulas, una vez estimada judicialmente la (demanda) de cesación.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Ley en ninguna de sus normas impuso ni impone la suspensión o el archivo de los procesos de nulidad individual una vez admitida a trámite una demanda de cesación, en la que se impugne la cláusula de la misma entidad. Al contrario, la exposición de motivos de la Ley 7/1998 reafirma la efectividad del derecho a la acción de nulidad individual, frente a las acciones del art. 12, al ser distintas y no excluyentes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nulidad, al igual que la contravención de cualquier otra norma imperativa o prohibitiva, podrá ser invocada, en su caso, por los contratantes conforme a las reglas generales de la nulidad contractual, sin que puedan confundirse tales acciones individuales con las acciones colectivas de cesación o retractación reconocidas con carácter general a las entidades o corporaciones legitimadas para ello en el capítulo IV y que tienen un breve plazo de prescripción.” (Exposición de motivos,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“EI capítulo IV regula las acciones colectivas encaminadas a impedir la utilización de condiciones generales que sean contrarias a la ley, como son la acción de cesación … la de retractación … y la declarativa. Todo ello sin perjuicio de la posibilidad de ejercitar las acciones individuales de nulidad conforme a las reglas comunes de la nulidad contractual o la de no incorporación de determinadas cláusulas generales.” (Exposición de motivos,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de dos años después de su entrada en vigor, la disposición final sexta de la Ley 1/2000, de 7 de enero, de enjuiciamiento civil, modificó, entre otros, el citado art. 12 de la Ley 7/1998, quedando así redactado: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La acción de cesación se dirige a obtener una sentencia que condene al demandado a eliminar de sus condiciones generales las que se reputen nulas y a abstenerse de utilizarlas en lo sucesivo, determinando o aclarando, cuando sea necesario, el contenido del contrato que ha de considerarse válido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acción de cesación podrá acumularse, como accesoria, la de devolución de cantidades que se hubiesen cobrado en virtud de las condiciones a que afecte la sentencia y la de indemnización de daños y perjuicios que hubiere causado la aplicación de dichas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apartado mantiene, con retoques técnicos, el objeto propio y principal de dicha acción, que sigue siendo de control abstracto de las cláusulas, sin perjuicio —con arreglo a lo que viene a prever el apartado segundo— de que puedan aportarse por la parte actora algunos contratos concretos (si los afectados ponen su caso a disposición de la entidad legitimada). El apartado segundo permite ahora deducir dentro de la demanda de cesación, para su resolución en sentencia, la posible solicitud —siempre por alguna de las entidades del art. 16, de manera cerrada— de devolución de las cantidades cobradas en aplicación de las cláusulas y la indemnización de daños y perjuicios. Pretensión ésta a la que el mismo precepto califica de “accesoria”, y que, cabe reiterar, no excluye ni restringe la interposición de acciones de nulidad individual por los interesados, excepto, claro, que éstos hayan confiado su defensa a la entidad legitimada en dicho proceso de cesación, y tal acumulación de pretensiones haya sido admitida por el tribunal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Ley de enjuiciamiento civil: en su tenor original, la Ley 1/2000 no hizo mención a las acciones de cesación de cláusulas contractuales. Con todo, su art. 11 en su apartado 1, señala que: “Sin perjuicio de la legitimación individual de los perjudicados”, se confiere legitimación a las asociaciones de consumidores y usuarios legalmente constituidas para “defender en juicio… los intereses generales de los consumidores y usuarios”. En este ámbito cabe enmarcar sin dificultad dialéctica, como hacen los recurrentes y el Ministerio Fiscal, a las acciones de cesación de cláusulas contractuales, y por tanto este art. 11.1 LEC garantiza el ejercicio de las acciones individuales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plano distinto, como precisa asimismo el Fiscal en su escrito de alegaciones, los apartados 2 y 3 del mismo art. 11 LEC regulan el ejercicio de acciones colectivas para la reclamación de daños y perjuicios causados a una pluralidad de consumidores y usuarios, concediendo legitimación a las asociaciones de consumidores, a las entidades constituidas para la defensa de los afectados, y en su caso (si son consumidores determinados o determinables) al propio grupo de afectados (ente sin personalidad jurídica que ostenta la condición de parte —art. 6.1.7 LEC— y actúa en juicio a través de un representante —art.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sucede que en estas acciones de reclamación de daños sí se prevé expresamente la intervención como parte de los consumidores individuales, tanto ab initio (siendo defendidos por la asociación actora, o formando parte del grupo de afectados constituido como tal), como con posterioridad a su admisión a trámite, lo que se logra con las reglas de llamamiento al proceso y publicidad contenidas en el art. 15 LEC, de donde derivan precisamente las reglas especiales dictadas en cuanto a la extensión de los efectos subjetivos de estas Sentencias, en los arts. 221, 222 y 519 de la misma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poco más de un año desde la entrada en vigor de la Ley de enjuiciamiento civil, el legislador español acometió la transposición de la Directiva 98/27/CE, del Parlamento Europeo y del Consejo, de 19 de mayo de 1998, “relativa a las acciones de cesación en materia de protección de los intereses de los consumidores”, aprobando al respecto la Ley 39/2002, de 28 de octubre, que también sirvió para incluir diversas referencias a dicha acción en la Ley de enjuiciamiento civil (art. 1 de la Ley 39/2002).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más importante de esas modificaciones, a los efectos que aquí tratamos, es la adición de un apartado 4 al artículo 15 LEC, con la finalidad de excluir las reglas de publicidad del proceso (aplicables, acaba de indicarse, a las reclamaciones colectivas de daños de los arts. 11.2 y 11.3) cuando se trate del ejercicio de las acciones de cesación, tanto de nulidad de cláusulas, como las entabladas contra conductas ilícitas empresariales, modalidad esta última de cesación que dicha Ley 39/2002 introdujo, a su vez, en el articulado de la legislación de consumidores, como enseguida se verá. El art. 15.4 LEC señala, desde entonces,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exceptuados de lo dispuesto en los apartados anteriores los procesos iniciados mediante el ejercicio de una acción de cesación para la defensa de los intereses colectivos y de los intereses difusos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39/2002 justificó este añadido en razones de celeridad procesal (apartado II). En cualquier caso, resulta evidente que al eliminarse las medidas de publicidad del proceso para las acciones de cesación, el legislador asume no solamente que el consumidor individual no necesita estar presente en las actuaciones del proceso colectivo y, por ello mismo, puede actuar al margen de él ejercitando la acción de nulidad individual en un proceso autónomo. También que, en consecuencia, no puede deducirse judicialmente ninguna privación o sacrificio a dicha acción individual, por mor de una carga de personación al proceso de cesación que no existe.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Ley de consumidores y usuarios: En lo que aquí importa destacar, el vigente texto refundido de la Ley general para la defensa de los consumidores y usuarios y otras leyes complementarias, aprobado por Real Decreto Legislativo 1/2007, de 16 de noviembre, ha optado por unificar en un único precepto, el art. 53, las dos modalidades de acción de cesación (de nulidad contractual y contra conductas ilícitas) que contemplaba la anterior normativa sobre la materia (Ley 26/1984, de 19 de julio, general para la defensa de los consumidores y usuarios, que en esta cuestión, había sido modificada por la Ley 39/2002, de 28 de octubre), derogada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art. 53, primer apartado se dispone que “la acción de cesación se dirige a obtener una sentencia que condene al demandado a cesar en la conducta y a prohibir su reiteración futura. Asimismo, la acción podrá ejercerse para prohibir la realización de una conducta cuando esta haya finalizado al tiempo de ejercitar la acción, si existen indicios suficientes que hagan temer su reiteración de modo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 la acción de cesación contractual, los dos apartados siguientes del precepto consolidan la posibilidad de acumular pretensiones distintas a la nulidad en abstracto de la cláusula: solicitudes “de anulabilidad… de incumplimiento de obligaciones… de resolución o rescisión contractual y la de restitución de cantidades que se hubiesen cobrado en virtud de la realización de las… estipulaciones o condiciones generales declaradas abusivas o no transparentes, así como la de indemnización de daños y perjuicios que hubiere causado la aplicación de tales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una vez más, y esto es lo determinante, la ley no fija ningún tipo de preterición, sea por la vía de la litispendencia u otra, de las acciones individuales frente a la acción colectiva de cesación, quedando indemne el derecho del interesado para impetrar la tutela autónoma de sus derechos e intereses legítimos de manera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de lo expuesto se deriva que no aparecen normas que habiliten al Juez para acordar la exclusión o archivo del proceso de nulidad individual por la mera admisión a trámite de una acción de cesación de la misma cláusula, resultando más bien claras las expresiones del legislador en sentido contrario a esa tesis restrictiva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todavía por hacer referencia al tratamiento que recibe la acción de cesación en el ámbito del Derecho comunitario, pues en él tiene su origen este proceso diseñado con una naturaleza y función muy definidos, que el legislador español ha transpuesto a nuestro Derecho interno con el resultado ya examinado. Como recordamos recientemente en la STC 232/2015, de 5 de noviembre, FJ 4: “ni el principio de primacía del Derecho de la Unión que rige las relaciones entre ambos ordenamientos, han dotado a las normas del Derecho de la Unión Europea, originario o derivado, ‘de rango y fuerza constitucionales’ [por todas, STC 215/2014, de 18 de diciembre, FJ 3 a), con cita de otras]. Ahora bien, ello no significa, obviamente, que este Tribunal deba abstenerse de cualquier valoración sobre un acto de los poderes públicos ante él recurrido cuando el mismo aplica Derecho de la Unión Europea o, al contrario, se plantee su posible contradicción con éste, pues ello implicaría una abdicación de nuestra función señalada en los arts. 53.2 y 161.1 b) CE. Significa, mucho más simplemente, que cuando ello sucede debemos abordar esa denuncia desde la perspectiva que nos es propia, valorando si con ese acto de los poderes públicos recurrido ante la jurisdicción constitucional se ha ocasionado o no alguna vulneración a los derechos fundamentales y libertades públicas cuya tutela tenemos encomendada, de conformidad con los preceptos constitucionales antes citados, que son los únicos que vinculan a este Tribunal como recuerda el art. 1.1 de la Ley Orgánica del Tribunal Constitucional (LOTC). En este sentido, la STC 58/2004, FJ 11, con cita de la STC 64/1991, de 22 de marzo, FJ 4 a)”. Para alcanzar este propósito debemos atender a lo que disponen los propios instrumentos jurídicos comunitarios sobre el problema que nos ocupa, así como a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lectura de la normativa comunitaria resulta en este aspecto bastante reveladora: así, la Directiva 98/27/CE relativa a las acciones de cesación, ya citada, aclara en su Consideración 2 que “por intereses colectivos se entiende los intereses que no son una acumulación de intereses de particulares que se hayan visto perjudicados por una infracción; que esto no obsta a las acciones particulares ejercitadas por particulares que se hayan visto perjudicados por una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acción, que no se ciñe al control de nulidad del clausulado sino a la “cesación o prohibición de toda infracción” [art. 2.1 a)], entendida esta última como “todo acto contrario a las Directivas” dictadas en materias de consumidores que figuran en su anexo (art. 1.2), no incluye la posibilidad de fijar ningún pronunciamiento a favor de consumidores concretos, ni la condena a la devolución de lo pagado o la indemnización de daños y perjuicios. Únicamente se prevé la alternativa de imponer una multa coercitiva a la parte demandada si incumple la decisión, “a abonar al Tesoro Público o al beneficiario designado por la legislación nacional” [art. 2.1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esquema se traslada a la actual Directiva 2009/22/CE del Parlamento Europeo y del Consejo, de 23 de abril de 2009, “relativa a las acciones de cesación en materia de protección de los intereses de los consumidores”, la cual derogó aquella de 1998; pasando la anterior consideración 2 a tener el numeral 3, y conservando su texto los arts. 1 y 2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enfoque de control abstracto y preventivo de la acción de cesación queda patente en la recomendación de la comisión de 11 de junio de 2013, “sobre los principios comunes aplicables a los mecanismos de recurso colectivo de cesación o de indemnización en los Estados miembros en caso de violación de los derechos reconocidos por el Derecho de la Unión” (DOCE L 201/60, de 26 de julio de 2013). Como se desprende de su propio título, la comisión identifica como instrumentos de tutela colectiva distintos, la acción de cesación —prevista en la Directiva 2009/22/CE— y las acciones de indemnización de daños y perjuicios implementadas por los Estados, hasta el punto de que tras unos “principios comunes” a ambos mecanismos, la comisión separa las recomendaciones destinadas a cada uno de ellos (el de cesación, en el epígrafe IV, recs. 19 y 20). En lo que importa destacar aquí, la recomendación reitera la importancia de las acciones individuales, hasta el punto de que la consideración 8 valora su ejercicio por los afectados como el medio “habitual para resolver los conflictos, evitar daños y reclamar una indemnización”; reconociendo más adelante en la consideración 11, que “el procedimiento de cesación introducido por la Directiva no permite obtener una indemnización a las personas que aleguen haber sufrido perjuicio”. Destaca además la recomendación, que la integración del afectado individual en acciones colectivas, iniciativa que debe ser siempre voluntaria (sistema opt-in), se incardina dentro de las acciones colectivas de indemnización (epígrafe V, Recs. 21 a 24), pues es ahí donde sitúa las pretensiones de condena para la adopción de medidas reparadoras del derecho en beneficio de personas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evidencia de lo dicho, que la acción de cesación creada por las Directivas comunitarias no pretende erigirse en mecanismo sustitutivo del ejercicio de las acciones individuales en el ámbito de los consumidores; tampoco en materia de nulidad contractual. El ordenamiento español, como ya se constató, ciertamente ha efectuado una ampliación del objeto de esta acción de cesación hacia pretensiones de carácter económico, ampliación que en sí misma no infringe dichas Directivas, las cuales expresamente dejan hecha reserva a “una más amplia facultad de actuación de los Estados” (art. 7 DD. 98/27/CE y 2009/22/CE). Pero siempre y cuando esto último no acarree la exclusión de las acciones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Adquiere además particular relevancia a los efectos del presente amparo, la Sentencia del Tribunal de Justicia de la Unión Europea de 14 de abril de 2016, relativa a las cuestiones prejudiciales suscitadas en relación con el art. 7 de la Directiva 93/13/CEE, asuntos acumulados C-381/14 (Jorge Sales Sinués y Caixabank, S.A.) y C-385/14 (Youssouf Drame Ba y Catalunya Caixa, S.A.), planteadas por el Juzgado de lo Mercantil núm. 9 de Barcelona, en torno justamente al problema que aquí nos ocupa, bien que desde la óptica de la infracción del ordenamiento comunitario. A dichas cuestiones prejudiciales se han referido las partes en los escritos del presente recurso, según se ha dejado mención antes, y en todo caso y conforme a nuestra doctrina “corresponde a este Tribunal velar por el respeto del principio de primacía del Derecho de la Unión cuando, como aquí ocurre según hemos avanzado ya,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[SSTC 145/2012, de 2 de julio, FFJJ 5 y 6, y 232/2015,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asuntos se trata del ejercicio de acciones individuales de nulidad de cláusula suelo incorporada en contratos de préstamo, que se impugnan por abusivas, y en ambos la entidad financiera demandada solicitó la suspensión de los procedimientos por estar admitida a trámite la ya aludida demanda de cesación interpuesta por la asociación ADICAE ante el Juzgado de lo Mercantil núm. 11 de Madrid, entre las que figuraban cláusulas con el mismo contenido que aquéllas. El Juzgado promotor de las cuestiones prejudiciales accedió a la suspensión solicitada aplicando el art. 43 LEC, esto es, apreciando prejudicialidad, que no litispendencia (no, por tanto, el efecto más intenso de archivo definitivo de las actuaciones), y elevó al Tribunal de Justicia la consulta de si la interpretación que sostiene de aquel precepto, con la consecuencia de suspender el procedimiento individual hasta que recaiga Sentencia firme en el proceso de cesación colectivo, puede considerarse o no un “medio eficaz” de tutela de los derechos de los consumidores, en orden a lo previsto en el art. 7 de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aclarar que el Tribunal de Justicia no se pronuncia sobre la eventual contradicción del art. 43 LEC con el Derecho comunitario, sino acerca de la interpretación judicial del mismo ofrecida por el órgano judicial que suscita la cuestión: “…tal como se desprende de la interpretación del órgano judicial remitente, en circunstancias como las que concurren en este caso, ese órgano jurisdiccional está obligado, en virtud del artículo 43 de la Ley de enjuiciamiento civil, a suspender la acción individual de la que conoce hasta que se resuelva mediante sentencia firme la acción colectiva cuya solución pueda aplicarse respecto de la acción individual y, de ese modo, el consumidor no puede hacer valer de forma individual los derechos reconocidos por la Directiva 93/13 desvinculándose de dicha acción colectiva” (STJUE, apartado 35; en términos similares también el apartado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del Tribunal de Justicia de la Unión Europea resulta contrario a considerar respetuosa tal exégesis, con el art. 7 de la Directiva indicada. Se funda para ello en las diferencias que existen entre las acciones de cesación y las acciones individuales, pues siendo las primeras de “carácter preventivo y… finalidad disuasoria” (apartado 29), ambas “tienen, en el marco de la Directiva 93/13, objetos y efectos jurídicos diferentes…sin que la articulación de esas diferentes acciones deba conducir a una merma de la protección de los consumidores, tal como está prevista en la Directiva 93/13” (apartado 30). Y recuerda que si bien “corresponde al ordenamiento jurídico interno de cada Estado miembro establecer” las reglas que regulen las relaciones entre ambas clases de acciones, dichas reglas deben cumplir tanto con el principio de equivalencia (“no sean menos favorables que las que rigen situaciones similares sometidas al Derecho interno”), como el de efectividad (“que no hagan imposible en la práctica o excesivamente difícil el ejercicio de los derechos que el Derecho de la Unión confiere a los consumidores”: apartado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este segundo principio el que se considera inobservado por el Tribunal, pues la solución propuesta “puede redundar en perjuicio de la efectividad de la protección prevista por esta Directiva a la luz de las diferencias en cuanto al objeto y la naturaleza de los mecanismos de protección de los consumidores que se materializan en esas acciones” (apartado 36), dado que “el consumidor queda obligatoriamente vinculado por el resultado de la acción colectiva, incluso cuando decida no participar en la misma, y la obligación que el artículo 43 de la Ley de enjuiciamiento civil impone al Juez nacional impide a éste realizar un análisis propio de las circunstancias que concurren en el asunto del que conoce. En particular, no serán determinantes a efectos de la resolución del litigio individual ni la cuestión de la negociación individual de la cláusula respecto de la que se alega el carácter abusivo, ni la naturaleza de los bienes o de los servicios objeto del contrato en cuestión” (apartado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quiere con ello referir la Sentencia a la previsión del art. 4.1 de la Directiva 93/13/CEE, por mor de la cual “el carácter abusivo de una cláusula contractual se apreciará teniendo en cuenta la naturaleza de los bienes o servicios que sean objeto del contrato y considerando, en el momento de la celebración del mismo, todas las circunstancias que concurran en su celebración, así como todas las demás cláusulas del contrato, o de otro contrato del que dependa”.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apuntar que esta misma cuestión fue objeto de reflexión en la Sentencia del Pleno de la Sala Primera del Tribunal Supremo núm. 241/2013, de 9 de mayo, FFJJ 235 a 238 y 246, reconociendo que en el ámbito de la acción de cesación, de control abstracto de la cláusula, esta regla de enjuiciamiento en atención a las circunstancias del caso —regla contenida también, precisa nuestro Alto Tribunal, en el art. 82.3 del texto refundido de la Ley general para la defensa de los consumidores y usuarios—, debe “matizarse”.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aspecto relacionado con esta merma del principio de efectividad, es la prerrogativa que la jurisprudencia del Tribunal de Justicia de la Unión Europea le reconoce al consumidor para renunciar a sus derechos, incluyendo el de impugnar la nulidad de aquella cláusula abusiva que le afecta: “No obstante, en caso de que el juez nacional aprecie que una cláusula es abusiva, el derecho a una protección efectiva del consumidor comprende la facultad de renunciar a hacer valer sus derechos, de forma que el juez nacional debe tener en cuenta, en su caso, la voluntad manifestada por el consumidor cuando, consciente del carácter no vinculante de una cláusula abusiva, manifiesta, sin embargo, que es contrario a que se excluya, otorgando así un consentimiento libre e informado a dicha cláusula” (apartado 25). A partir de este postulado, pues, la STJUE entronca con el principio de efectividad declarando que con la adhesión de un consumidor a la acción colectiva: “pierde necesariamente los derechos que le serían reconocidos en el marco de una acción individual, esto es, la toma en consideración de todas las circunstancias que caracterizan su causa, y la posibilidad de renunciar a que no se aplique una cláusula abusiva, a fortiori si no puede desvincularse de la acción colectiva” (apartado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la facultad de renuncia a la nulidad de la cláusula abusiva, se recoge también en la indicada Sentencia de la Sala Primera del Tribunal Supremo núm. 241/2013, en los fundamentos jurídicos 117 a 119, con cita de resoluciones anteriores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colige el Tribunal de Justicia de la Unión Europea en su Sentencia de 14 de abril de este año, que: “…esa regla nacional resulta incompleta e insuficiente y no constituye un medio adecuado ni eficaz para que cese el uso de cláusulas abusivas, en contra de lo dispuesto en el artículo 7, apartado 1, de la Directiva 93/13” (apartado 39). Sin que obste a tal apreciación el peligro de sentencias contradictorias, razona, ya que “la diferente naturaleza del control judicial ejercido en el marco de una acción colectiva y en el marco de una acción individual debería, en principio, evitar el riesgo” (apartado 41); así como tampoco la sobrecarga de trabajo de los tribunales, pues “el ejercicio efectivo de los derechos subjetivos que la Directiva 93/13 reconoce a los consumidores no puede quedar obstaculizado por consideraciones vinculadas a la organización judicial de un Estado miembro” (apartado 42). Como resultado, declara en su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de la Directiva 93/13/CEE del Consejo, de 5 de abril de 1993, sobre las cláusulas abusivas en los contratos celebrados con consumidores, debe interpretarse en el sentido de que se opone a una normativa nacional, como la de los litigios principales, que obliga al juez que conoce de una acción individual de un consumidor, dirigida a que se declare el carácter abusivo de una cláusula de un contrato que le une a un profesional, a suspender automáticamente la tramitación de esa acción en espera de que exista sentencia firme en relación con una acción colectiva que se encuentra pendiente, ejercitada por una asociación de consumidores de conformidad con el apartado segundo del citado artículo con el fin de que cese el uso, en contratos del mismo tipo, de cláusulas análogas a aquella contra la que se dirige dicha acción individual, sin que pueda tomarse en consideración si es pertinente esa suspensión desde la perspectiva de la protección del consumidor que presentó una demanda judicial individual ante el juez y sin que ese consumidor pueda decidir desvincularse de la acción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manifestada por el Tribunal de Justicia de la Unión Europea, cabe insistir de nuevo, lo es a propósito de una interpretación de las normas —propuesta por el Juez español— que conduce a la suspensión de la causa por tiempo indeterminado de varios años, pero sin archivo definitivo. Es evidente, por tanto, que esta doctrina resulta aplicable con igual o mayor fuerza, cuando la respuesta jurisdiccional ha sido la de poner fin al litigio, como aquí ha hecho la Sección Decimoquinta de la Audiencia Provincial de Barcelona, al declarar la litispendencia.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estamos en condiciones ya de dar respuesta a la denuncia planteada por la demanda. La lectura de los Autos impugnados evidencia que, prescindiendo del marco normativo propio de las acciones colectivas de cesación al que debía atenderse, tanto el Juzgado, que en esto declara seguir el criterio que entonces conocía de la propia Sección ad quem, como sobre todo esta última, han denegado la tutela jurisdiccional solicitada a través de la demanda de nulidad individual de cláusula abusiva, remitiendo a los actores a un proceso de cesación iniciado casi dos años antes en un Juzgado de Madrid por una asociación de consumidores. Para ello se aplican las reglas propias de otro tipo de acciones, las de reclamación de daños de los arts. 11.2 y 11.3 LEC y preceptos concordantes de esta última, excepto el que realmente importaba aquí: el apartado cuarto del art. 15 de la LEC, que como ya se ha visto, dispensa de adoptar las medidas de llamamiento y publicidad del proceso en todas las modalidades de acción de cesación, con desaparición, así, de toda posible carga procesal del reclamante individual por tener que acudir al proceso de cesación, cuyas disposiciones (Ley de condiciones generales de la contratación y texto refundido de la Ley general para la defensa de los consumidores y usuarios) no prevén siquiera la legitimación de afectados individuales, aunque éstos podrían confiar su caso a alguna de las entidades legitimadas como pretensión acumulada, lo que aquí sin embargo no sucedió.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los aquí recurrentes no eran parte en ese proceso de acción colectiva, ni estamos en un supuesto de legitimación indirecta impuesta ex lege (como en el ámbito de la defensa colectiva de los derechos de propiedad intelectual y las entidades de gestión especializadas: SSTC 196/2009, de 28 de septiembre, FJ 3 y 123/2010, de 29 de noviembre, FJ 3), la conclusión lógica es que falta la identidad del elemento subjetivo necesario entre ambos procesos, el de cesación y el individual, para poder acordar la litispendencia.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resulta que ni siquiera en las actuaciones del proceso ordinario instado por los recurrentes, la entidad demandada aportó la documentación del proceso de cesación de ADICAE ante el Juzgado de lo Mercantil núm. 11 de Madrid, como acertadamente advierte el Fiscal en su escrito de alegaciones y corrobora la diligencia de ordenación de la Secretaría del Juzgado a quo, de 5 de septiembre de este año, en contestación al previo requerimiento de este Tribunal. Por otro lado, deviene irrelevante que la demanda de cesación mencionada hubiere sido publicada en medios de comunicación nacional, por acordarlo así el Juzgado competente, pues lo cierto es que, a falta de una carga procesal impuesta por la ley, los aquí recurrentes no tenían que atender al emplazamiento efectuado, ni en ese ni en otro proceso de cesación en cualquier parte del territorio nacional, por más que apareciere impugnada una cláusula del mismo contenido que la suya, ni antes ni después de formalizar demanda individual de nulidad de su cláusula y solicitud de devolución de lo pagado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identidad —que no mera similitud— de objeto entre ambos procesos, de otro lado, resulta cuanto menos dudosa. La demanda de cesación se configura por ley como instrumento de control abstracto de cláusulas ilícitas, y lo que se pretende con ella es que el profesional demandado deje de recomendarlas o suscribirlas con sus potenciales clientes. En este caso, la acción de cesación de ADICAE impugnaba, entre otras, la cláusula suelo cuyo contenido coincide con la firmada por los recurrentes años antes con la misma entidad bancaria. Pero lo cierto es que en ese proceso no se conoció de la cláusula suelo de “su” contrato, ni de las circunstancias concurrentes en su celebración (arts. 4.1 de la Directiva 93/13/CEE y 82.3 del texto refundido de la Ley general para la defensa de los consumidores y usuarios), como por ejemplo el cumplimiento del principio de transparencia. El objeto controvertido por tanto entre ambos procesos es similar, pero no idéntico. Ello no obsta, por supuesto, a que el Juzgado a quo, al dictar Sentencia sobre el fondo, deba de tener en cuenta los pronunciamientos ante todo del Tribunal Supremo, máximo intérprete de la legalidad ordinaria (art. 123 CE), en torno a la validez o nulidad de este tipo de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extender de manera automática un efecto de cosa juzgada derivado de la estimación de la acción de cesación, a todas las cláusulas iguales insertas en la universalidad de contratos en vigor, además de no preverse en las normas que regulan dicha acción colectiva, puede llegar a atentar contra la autonomía de la voluntad del consumidor que no desee tal nulidad en su contrato, en los términos observados antes por nuestro Tribunal Supremo y el Tribunal de Justicia de la Unión Europea. O cercenar las posibilidades de su impugnación individual si la demanda de cesación se desestima por mor de una línea de defensa jurídica de la entidad actora, distinta de la que hubiera sostenido el reclamante individual con base en las circunstancias concurrentes sólo por él 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recurridos en amparo, por lo demás, citan pero no aplican el art. 11.1 LEC, que precisamente garantiza el ejercicio de acciones individuales —en este y múltiples ámbitos— con independencia de la promoción por las asociaciones de consumidores, de acciones en defensa de los intereses generales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invocación de la STC 12/2009, realizada en el escrito de alegaciones de la entidad financiera personada en este amparo, resulta inconducente a los efectos que aquí se tratan, puesto que, al margen de referirse al proceso laboral, el asunto concierne al intento de personación de un trabajador individual en un proceso de conflicto colectivo cuya legitimación activa correspondía únicamente, a falta de un interés singularizado, a entidades representativas (sindicatos y asociaciones empresariales). La Sentencia desestimó el amparo, pero lo hizo recalcando el derecho que tenía el entonces recurrente para ejercitar todas las acciones individuales que sirvieran a la defensa de sus derechos (FJ 5). Que es, justamente, lo que aquí ha venido a negarse a los actores en su demanda de nulidad por cláusula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empleando palabras de la STC 106/2013 ya citada, FJ 5, del “examen de las resoluciones impugnadas se desprende que los órganos judiciales han realizado una interpretación de la ley procesal, principalmente de los artículos mencionados, que, superando su tenor literal, han impedido a la parte recurrente obtener una resolución de fondo sobre determinadas pretensiones”. En este caso, además, de modo contrario al Derecho comunitario aplicable, conforme con la doctrina del Tribunal de Justicia de la Unión Europea antes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estimación del amparo solicitado, por vulneración del derecho de acceso a la jurisdicción (art. 24.1 CE) de los recurrentes, por carecer de base legal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propios de la estimación del amparo por vulneración del derecho de acceso a la jurisdicción de los recurrentes, declaramos la nulidad de los Autos recurridos y la retroacción de las actuaciones al momento inmediatamente anterior al de haberse dictado el Auto de 24 de julio de 2013, para que el Juzgado de lo Mercantil a quo provea en términos que resulten respetuosos con el derecho fundamental declarado. Esto es, ordenando la continuación del procedimiento en primera instancia (juicio ordinario 779-2012) hasta su resolución por Sentencia que resuelva el fondo de las pretensiones deducidas por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Jorge Pacheco Cordero y doña Raquel Blanco Ruiz,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del Auto del Juzgado de lo Mercantil núm. 4 de Barcelona, de 24 de julio de 2013 (procedimiento ordinario núm. 779-2012); así como la nulidad del Auto de la Sección Decimoquinta de la Audiencia Provincial de Barcelona, de 9 de octubre de 2014 (rollo de apelación núm. 500-2013).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el Auto de 24 de julio de 2013, para que el Juzgado de lo Mercantil a quo provea a las actuaciones de una manera que resulte respetuosa con el derecho fundamental declarado, en los términos que fijamos en el anterior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