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3143-2013, promovido por Construcciones Zenón Sánchez Pérez, S.L., representada por la Procuradora de los Tribunales doña Teresa de Jesús Castros Rodríguez y asistida por el Abogado don Fermín Ojeda Medina, contra el Auto del Juzgado de lo Social núm. 6 de Las Palmas de Gran Canaria de 5 de noviembre de 2012, dictado en los autos núm. 61-2012 sobre despido, y por el que se tiene por no anunciado el recurso de suplicación pretendido por la recurrente, así como contra el Auto de la Sala de lo Social del Tribunal Superior de Justicia de Canarias (Las Palmas), de 18 de marzo de 2013, que desestima el recurso de queja interpuesto frente al citado Auto del Juzgado de lo Social núm. 6 de Las Palmas de Gran Canaria. Ha comparecido don Álvaro Sánchez Espino, representado por la Procuradora de los Tribunales doña Delia Villalonga Vicens. Ha intervenido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mayo de 2013, la entidad mercantil Construcciones Zenón Sánchez Pérez, S.L.,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Frente a Construcciones Zenón Sánchez Pérez, S.L., y el Fondo de Garantía Salarial, se siguieron los autos de despido núm. 61-2012 a instancia de don Álvaro Sánchez Espino, un trabajador de la citada entidad a quien ésta había entregado carta de extinción contractual por causas objetivas, alegando pérdidas globales del año 2010 y el resultado negativo de la cuenta de explotación a fecha 20 de noviembre de 2010, así como la existencia de dos expedientes de regulación de empleo tramitados en el año 2010 (uno, extintivo, y otro, suspensivo). Dicho despido fue declarado improcedente mediante Sentencia del Juzgado de lo Social núm. 6 de Las Palmas de Gran Canaria, de 24 de mayo de 2012, en la que se condenó a la empresa a la readmisión del trabajador o, alternativamente, a que le indemnizara en la cantidad de 56.032,20 €, con el abono en todo caso de los salarios dejados de percibir desde la fecha del despido hasta la notificación de la Sentencia, a razón de 44,47 € diarios, si bien, advirtiendo que de dicha cantidad habría que descontar 9.827,14 € ya percibidos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parte de Construcciones Zenón Sánchez Pérez, S.L., el 19 de junio de 2012 se presentó escrito ante el Juzgado de lo Social núm. 6 de Las Palmas de Gran Canaria, por el que, además de comunicar la opción por el abono de la indemnización, anunciaba el propósito de recurrir en suplicación la Sentencia de ese Juzgado de 24 de mayo de 2012. En cuanto al requisito de la consignación de la cantidad adeudada para recurrir [art. 230 de la Ley 36/2011, de 10 de octubre, reguladora de la jurisdicción social (LJS)] se señalaba en el referido escrito que, dada la falta de liquidez de la empresa y la imposibilidad de que se le conceda aval bancario, así como su situación pre-concursal (procedimiento 21-2012), se adjuntaba como garantía escritura de hipoteca inmobiliaria unilateral a favor del trabajador demandante, por el importe objeto de condena (46.205,06 €), de un bien inmobiliario libre de cargas, con una valoración catastral de 103.493,52 €. Por escrito de 20 de junio de 2012, la empresa aportó: i) una diligencia de subsanación de hipoteca inmobiliaria unilateral, que se decía estaba destinada a garantizar la cantidad económica establecida en la Sentencia condenatoria, esto es, 54.565,06 €; ii) certificado de una entidad de crédito relativo a la denegación del aval bancario en atención a los parámetros en la concesión de riesgos que esa entidad determinaba.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que, mediante decreto de 5 de junio de 2012 del Juzgado de lo Mercantil núm. 2 de Las Palmas de Gran Canaria (procedimiento 21-2012), se tiene por personada y parte a la empresa recurrente y por realizada la comunicación a ese Juzgado del inicio de negociaciones con los acreedores por parte de la misma en orden a la consecución de adhesiones necesarias para la admisión de una propuesta anticipada de convenio en un procedimiento concursal (art. 5 bis de la Ley concursal). En dicho decreto se advierte que, a partir de 25 de julio de 2012, la entidad dispondría de un mes para presentar en todo caso la solicitud de concurso voluntario, a menos que no se encontrara en estado de insolvencia.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del Juzgado de lo Social núm. 6 de Las Palmas de Gran Canaria, de 8 de agosto de 2012, se concedió a la empresa recurrente un plazo de cinco días al objeto de que subsanara la falta de consignación de la cantidad adeudada para recurrir, dado que el art. 230.1 LJS prevé solo la consignación en metálico o el aval solidario emitido por entidad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presentado el 12 de septiembre de 2012, la empresa formuló recurso de reposición frente a la anterior diligencia. En dicho escrito alegó la infracción de la doctrina fijada en la STC de 27 de enero de 1994 y, en atención a ella, adujo la concurrencia de hechos de excepcionalidad suficientes para que fuera admitida la garantía hipotecaria ofrecida, señalando que, de no tenerse por anunciado el recurso de suplicación, se vulneraría el derecho a la tutela judicial efectiva en su vertiente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recurso de reposición fue desestimado por decreto de 31 de octubre de 2012 del Secretario judicial del Juzgado de lo Social núm. 6 de Las Palmas, en atención al tenor del art. 230.1 LJS y, con apoyo en la STC de 13 de marzo de 2000, razonando también respecto a la pérdida de la liquidez de la garantía real, máxime si se tiene en cuenta la situación del mercado inmobiliario del momento, caracterizado por la fuerte depreciación de los bienes de este tipo y la falta de postores a las subastas judiciales. A ello añade además que por la parte actora se considera insuficiente la garantía ofrecida porque no comprende el importe de los salarios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12 de noviembre de 2012, Construcciones Zenón Sánchez Pérez, S.L., interpuso recurso de revisión frente al anterior decreto, en que, junto a otras alegaciones —muchas de ellas ya vertidas en escritos previos—, añadió que la garantía hipotecaria sí se había realizado por un importe que incluía la indemnización más los salarios de tramitación, que además el valor catastral del bien inmueble era muy superior a lo garantizado, y que en ese momento se encontraba ya en situación de concurso voluntario. Respecto a este último dato consta que, por Auto del Juzgado de lo Mercantil núm. 2 de Las Palmas, de fecha 22 de octubre de 2012, se declaró en concurso voluntario a Construcciones Zenón Sánchez Pérez,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recurso de revisión fue desestimado por Auto del Juzgado de lo Social núm. 6 de Las Palmas de Gran Canaria, de 21 de enero de 2013, en tanto se dice compartir los razonamientos del decreto recurrido, citando de nuevo la STC de 13 de marzo de 2000 y señalando que, a la luz del art. 3.1 del Código civil (realidad social del tiempo en que se aplican las normas), la actual situación del mercado inmobiliario hace que la garantía resulte inaceptable.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Auto del Juzgado de lo Social núm. 6 de Las Palmas de Gran Canaria, de 5 de noviembre de 2012, se tuvo por no anunciado el recurso de suplicación pretendido por Construcciones Zenón Sánchez Pérez, S.L., en aplicación del art. 195.2 LJS. En dicha resolución se indica que se acepta íntegramente y se asumen los argumentos expuestos en el decreto del Secretario de 31 de diciembre de 2012, por ser ajustados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al anterior Auto se interpuso recurso de queja por la empresa demandada, insistiendo en alegaciones formuladas en escritos previos y poniendo de relieve su situación de concurso voluntario de acreedores (autos 60-2012).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citado recurso de queja fue desestimado por Auto de la Sala de lo Social del Tribunal Superior de Justicia de Canarias (Las Palmas), de 18 de marzo de 2013. Tras aludir al tenor del art. 230.1 LJS y a la doctrina constitucional en la materia, este Auto ratifica el criterio mantenido por el Juzgado, en virtud de los siguientes argumentos. De un lado, señala que ni siquiera se había acreditado por la empresa que hubiera sido declarada en concurso de acreedores —situación que, conforme a la jurisprudencia, no es equiparable a la insolvencia del empresario y tampoco presupone necesariamente la falta de liquidez (AATS 4 de diciembre y 13 de septiembre de 2012)—, sino que únicamente constaba la situación preconcursal del art. 5 bis de la Ley 22/2003, sin que existiese constancia probatoria de que se hubiera solicitado en el plazo legalmente establecido la declaración de concurso, siendo tal el presupuesto básico para la admisión de medios sustitutorios del aval bancario para recurrir, que de modo absolutamente excepcional y restrictivo permite la doctrina que la recurrente invoca, haciendo una inadmisible interpretación extensiva y ampliatoria de la misma. De otro lado, añade que aun cuando el valor de tasación del inmueble sobre el que se había constituido la hipoteca unilateral supere ampliamente el importe de la condena y no está gravado con cargas, dicha garantía real, por las dificultades que lleva aparejada su ejecución, tampoco aseguraría el rápido cumplimiento de la condena establecida en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entidad recurrente alega la infracción del derecho a la tutela judicial efectiva (art. 24.1 CE), en su vertiente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argumenta que, en la situación excepcional en que se encuentra la empresa y atendida la doctrina constitucional, la no aceptación por el órgano judicial de la garantía ofrecida —escritura de hipoteca inmobiliaria unilateral a favor del actor de bien inmobiliario (una vivienda), libre de cargas y con valoración de 103.493,52 € (superior a la cantidad que se debía garantizar)— supone haber realizado una interpretación excesivamente formalista de las normas legales, al margen de la finalidad de éstas e impidiendo el ejercicio del derecho fundamental, dado que se le ha imposibilitado el acceso al recurso de suplicación por falta de consignación de la cantidad objeto de condena. En tal sentido señala que, conforme a la doctrina del Tribunal Constitucional, no debe obstaculizarse el acceso al recurso cuando ese mismo instrumento de garantía hipotecaria sí sería admisible en fase de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afirma que, en el caso de autos, concurren hechos de excepcionalidad suficientes para que sea admitida la garantía hipotecaria ofrecida, señalando en concreto los siguientes: el interés real de la empresa en acceder al recurso mediante garantía hipotecaria de la condena; la situación negativa de la empresa y su falta de liquidez que consta en los autos y que le impiden la consignación en efectivo de la cantidad objeto de condena; la imposibilidad de acceder a financiación por las entidades financieras y a la obtención de aval bancario (que le fue denegado por la entidad con la que realizaba principalmente sus operaciones financieras); la imposibilidad real de realizar de forma inmediata y en un plazo muy corto (cinco días) ningún bien inmobiliario a tiempo de anunciar el recurso, dada la difícil situación económico-financiera del país y, en especial, del mercado inmobiliario y las empresas de construcción —que es su principal actividad—; su situación pre-concursal —que acredita su negativa situación económica y su situación de insolvencia—, así como la posterior declaración de concurso de acreedores.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 decisión, indica, el órgano judicial se aparta de la doctrina del Tribunal Constitucional relativa al acceso al recurso y a los requisitos exigidos en cuanto a la forma de aseguramiento alternativo de la condena en casos excepcionales. En concreto, reproduce los fundamentos jurídicos 4 y 5 de la STC 30/1994, y añade que, aunque la juez a quo indica que el Tribunal Constitucional ha modificado su criterio en su Sentencia de 13 de marzo de 2000 y, con apoyo en ella, interpreta que no es admisible como garantía la hipoteca unilateral ofrecida, la parte recurrente considera que no se ha producido tal modificación de doctrina y que en dicha Sentencia lo que se dice es que deben darse motivos excepcionales para aplicar la doctrina recogida en las SSTC 3/1983 y 30/1994 y que no todos los casos son iguales, ni todas las garantías ofrecen la misma seguridad. En este caso, insiste, la excepcionalidad a la que alude el Tribunal Constitucional está más que justificada, en atención a las circunstancias ya indicadas, volviendo a hacer alusión a la negativa situación económica de las empresas del sector de la construcción, que sufren los más severos efectos de la crisis económica, con falta de demanda de sus servicios, falta de financiación y con balances de explotación negativos, siendo dicho efecto más acuciante en una empresa de pequeña dimensión como es el caso de la recurrente (micro-empresa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excepcionalidad, considera, no ha sido tenida en cuenta por los órganos judiciales, que han vulnerado la doctrina del Tribunal Constitucional en materia de facilitar el recurso, al haber basado sus decisiones en razones estrictamente formalistas contrarias a la efectividad del derecho a la tutela judicial efectiva en su vertiente de acceso al recurso. En definitiva, en atención a dicha excepcionalidad, considera la recurrente que ha cumplido con lo dispuesto en el art. 230.1 LJS, por lo que debe tenerse por anunciado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Sala Primera de este Tribunal, de 21 de octubre de 2013, se acordó la admisión a trámite del presente recurso de amparo y, en aplicación del art. 51 de la Ley Orgánica del Tribunal Constitucional (LOTC), dirigir comunicación al Tribunal Superior de Justicia de Canarias para que remitiera certificación o fotocopia adverada de las actuaciones correspondientes al recurso de queja núm. 78-2012, así como al Juzgado de lo Social núm. 6 de Las Palmas de Gran Canaria para que emplazara a quienes hubieran sido parte en los autos núm. 61-2012, excepto la parte recurrente en amparo, a fin de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registrado el 13 de diciembre de 2013, la Procuradora de los Tribunales doña Delia Villalonga Vicens, en representación del trabajador don Álvaro Sánchez Espino, se personó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este Tribunal, de 4 de febrero de 2014, se tuvieron por recibidos los testimonios de las actuaciones, así como el escrito de la Procuradora doña Delia Villalonga Vicens, a quien se tiene por personada y parte en nombre y representación de don Álvaro Sánchez Espino. Asimismo, conforme al art. 52 LOTC, se acordó dar vista de todas las actuaciones al Ministerio Fiscal y a las partes personadas por plazo común de veinte días para que pudiesen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Álvaro Sánchez Espino presentó su escrito de alegaciones en fecha 19 de febrero de 2014, en el que solicita que se desestime el amparo, por considerar ajustada a derecho la decisión judicial de no admitir el anuncio de recurso por incumplimiento de las formalidades legalmente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considera que la jurisprudencia citada no es de aplicación al caso concreto. En tal sentido argumenta que dicha jurisprudencia versa sobre una norma que ya no está en vigor y que el tenor de la norma aplicada (art. 230.1 LJS) no lo permite, a pesar de haberse aprobado en 2011, cuando el legislador ya era conocedor del criterio interpretativo del Tribunal y cuando la crisis ya se había hecho manifiesta. Aun cuando considera cierto que, de forma excepcional, el Tribunal Constitucional ha admitido la garantía hipotecaria sobre bien inmueble, es igualmente cierto que las normas han de ser interpretadas conforme a la realidad social en cada momento (art. 3.1 del Código civil). Explica que las formalidades de acceso al recurso, en relación con legislación procesal no vigente en la actualidad, fueron suavizadas por el Tribunal Constitucional para casos excepcionales en 1994, cuando la realidad socio-económica no era la misma que la actual, en que la virulencia de la crisis sobre el sector de la construcción e inmobiliario no tiene precedentes, de modo que, en la actual realidad social, los bienes inmuebles no ofrecen ninguna seguridad económico-jurídica en cuanto a sus tasaciones —que han sufrido una importante depreciación—. Por ello, entiende, que la interpretación de los órganos judiciales a quo se ajusta a la realidad social, pues en caso de admitir la garantía hipotecaria, se trasladaría a los beneficiarios de una condena pecuniaria el riesgo, no sólo de depreciaciones durante todo el proceso de recursos, sino de la imposibilidad de materializar en dinero mediante la subasta judicial, quedando eventualmente obligado el trabajador ejecutante a quedarse con la vivienda. En consecuencia, entiende, en la situación actual, este instrumento no cumpliría con el fin previsto legalmente, pues la norma vigente prescribe un aval solidario, pagadero a primer requerimiento emitido por entidad de crédito, requisitos que la garantía hipotecaria ofrecida no cumple. Añade que si esa excepcionalidad que el Tribunal Constitucional estableció en 1994 se aplicara a todas las empresas de la construcción e inmobiliarias se podría bloquear el funcionamiento de los juzgados, dado que si luego las sentencias son confirmatorias, deberían activar los mecanismos para convertir esas garantías hipotecarias en dinero mediante subastas judiciales, siendo ello bastante lento, con la consecuencia además de que se estaría transformando la excepcionalidad en una norma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niega que la empresa haya sufrido indefensión, pues ha tenido oportunidad de defensa en el juicio celebrado con todas las garantías, habiéndose ya aplicado la tutela judicial y sin que no poder recurrir ante la falta de cumplimiento de los requisitos legales pueda considerarse auténtica indefensión. Finalmente, también alega que la garantía suscrita sólo alcanza a parte de la cantidad objeto de condena, discrepando del cálculo de los salarios de tramitación e indicando que la cantidad principal adeudada es de 55.143,53 €, al tiempo que también aduce que no se aporta una tasación oficial del bien hipotecado, sino sólo su valor catastral.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de amparo formuló sus alegaciones mediante escrito que tuvo entrada en el Registro General de este Tribunal el día 6 de marzo de 2014, en el que se ratifica íntegramente en los hechos y fundamentos de derecho de la demanda de amparo, que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registro de 10 de marzo de 2014, el Fiscal ante el Tribunal Constitucional presentó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este escrito, el Fiscal comienza recordando la doctrina consolidada sobre el derecho de acceso al recurso y sus diferencias con el derecho de acceso a la jurisdicción, remitiéndose al efecto a la STC 79/2012, FJ 4. Conforme a esta doctrina constitucional, pone de relieve que el derecho al recurso es de configuración legal, lo que autoriza al legislador a establecer límites o imponer condiciones a su ejercicio, siempre que tales circunstancias no sean tan rigoristas que conviertan en imposible tal derecho a recurrir. Seguidamente, repasa el devenir de la doctrina del Tribunal Constitucional en relación con la supeditación de la interposición del recurso de suplicación en materia social a la consignación de la cantidad de condena. Para ello alude, en primer lugar, a la fundamentación de la STC 3/1983 (FFJJ 4 y 5), señalando que en ella se sugería al legislador la necesidad de articular en un futuro otros mecanismos de garantía distintos de la consignación, invitando a los tribunales a que mientras tanto se realizara una interpretación “progresiva y casuística”, admitiendo otras formas de garantizar la eficacia de la condena. Este “guante”, indica, fue recogido por el legislador en el Real Decreto-ley 521/1990, al admitir en su artículo 227 la posibilidad de recurrir tras la correspondiente consignación o, en su defecto, aval bancario, de modo que el legislador amplía las formas de garantía, pero optando por fórmulas que suponen una liquidez inmediata que garantice al poseedor del crédito hacerlo efectivo sin ninguna actividad por su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aunque podría pensarse que con esta nueva regulación se estaría vedando toda posibilidad de garantía al margen de las dos previstas en la ley, el Tribunal Constitucional ha otorgado el amparo en supuestos en que los requisitos legales se interpretan por los tribunales con tanto formalismo o rigorismo que la admisión del recurso deviene en imposible, citando en tal sentido la STC 30/1994, que por ese excesivo rigor concedió el amparo a una sociedad que garantizó el cumplimiento de su obligación con los trabajadores despedidos por medio de una hipoteca unilateral (FFJJ 4 y 5). Señala que con esta Sentencia se entra en una fase en que podría caerse en el error de que se amplían por el Tribunal Constitucional las formas de garantía —concretamente, a la hipoteca unilateral a favor del acreedor—. Pero según afirma, es el propio Tribunal el que nos abre los ojos al carácter excepcionalísimo de esa posibilidad, haciendo mención en tal sentido a la STC 64/2000 (FJ 4), que, además de no considerar suficientemente excepcionales las circunstancias del caso enjuiciado, otorga importancia a la naturaleza de la garantía ofrecida —hipoteca unilateral—, que al ser de carácter real supone mucha menos liquidez inmediata para 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para acabar con este devenir histórico, alude a la aprobación de la Ley 36/2011, de la jurisdicción social, en la que el legislador, que era conocedor de la doctrina constitucional, ha mantenido las dos únicas posibilidades para recurrir mencionadas —la consignación de la cantidad o el aval bancario—, seguramente por la razón apuntada en la Sentencia referida, de que sólo esos dos supuestos garantizan la inmediata liquidez de la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Precisa también el Fiscal que cuando la consignación no es posible, sólo se abre la vía en caso de insolvencia del condenado, y respecto al supuesto enjuiciado puntualiza que, pese a lo alegado en el Auto del Tribunal Superior de Justicia de Canarias, la empresa había sido declarada en concurso a la fecha de resolución del recurso de queja, si bien, considera el Auto que la situación de concurso no es equiparable a la insolvencia del empresario ni siquiera a la falta de liquidez, citando al efecto jurisprudencia del Tribunal Supremo (ATS 72/2012). Si a ello se une que, en el presente caso, la cantidad es de poco más de 53.000 €, el Fiscal concluye que la combinación de concurso y cuantía no puede llevarnos a la misma acreditación de la falta de liquidez que la declaración de quiebra de la empresa y cuantía de más de 584 millones de pesetas que concurrían en el supuesto examinado en la STC 30/1994. A mayor abundamiento, indica, la empresa recurrente no aportó ninguna otra acreditación de su falta de liquidez, y añade que nada le impidió haber utilizado la vivienda ofrecida como garantía a un crédito hipotecario a su favor y de esta manera obtener la cantidad necesaria para realizar la consignación, poniendo a disposición del trabajador la cantidad inmediatamente disponible, y no obligándole, con la hipoteca unilateral, a ir a procesos de ejecución de resultado incierto. En consecuencia, por lo expuesto, el Fiscal solicita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octubre de 2016 se señaló para deliberación y fallo de la presente Sentencia el día 17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presente recurso de amparo se dirige frente al Auto del Juzgado de lo Social núm. 6 de Las Palmas de Gran Canaria de 5 de noviembre de 2012, que tiene por no anunciado el recurso de suplicación pretendido por la recurrente, así como frente al Auto de la Sala de lo Social del Tribunal Superior de Justicia de Canarias (Las Palmas) de 18 de marzo de 2013, que desestima el recurso de queja interpuesto frente al anterior. Tal decisión judicial se adopta por apreciar falta de cumplimiento del requisito de la consignación de la cantidad objeto de condena previsto en el art. 230.1 de la Ley 36/2011, de 10 de octubre, reguladora de la jurisdicción social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entidad recurrente, las resoluciones judiciales impugnadas resultan lesivas del derecho a la tutela judicial efectiva (art. 24.1 CE), en su vertiente de acceso al recurso. Al respecto alude a las circunstancias excepcionales concurrentes en su caso: fundamentalmente, negativa situación económica de la empresa y falta de liquidez, que dieron lugar a que, en el momento de anunciar la intención de interponer el recurso de suplicación, ya comunicara su situación “pre-concursal” —convertida después en situación de concurso—, lo que a su vez determinó la imposibilidad de consignación en efectivo y la denegación del aval bancario solicitado, todo ello en un contexto de crisis económica que ha afectado especialmente al sector inmobiliario y las empresas de construcción. En atención a estos hechos excepcionales, la demandante de amparo sostiene que la no aceptación por el órgano judicial de la garantía alternativa ofrecida —escritura de hipoteca inmobiliaria unilateral a favor del actor de bien inmobiliario (una vivienda), libre de cargas y con valoración superior a la cantidad que se debía consignar— supone haber realizado una interpretación excesivamente formalista de las normas legales, que impide el ejercicio del derecho fundamental invocado y que no se ajusta a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representación procesal del trabajador demandante en el proceso a quo solicita la desestimación del recurso de amparo. En tal sentido, considera que, en la actual realidad social en que los bienes inmuebles no ofrecen ninguna seguridad económico-jurídica en cuanto a sus tasaciones, la decisión judicial impugnada resulta ajustada a derecho, pues admitir la garantía hipotecaria propuesta trasladaría a los beneficiarios de la condena pecuniaria el riesgo de las depreciaciones y de la imposibilidad de su materialización en dinero mediante subasta judicial, por lo que no se cumpliría el fin previsto legalmente. Además, indica que la garantía ofrecida no cubre toda la cantidad objeto de condena y que la entidad sólo aporta el valor catastral del bien hipotecado pero no una tasación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Ministerio Fiscal interesa la denegación del amparo. A tal efecto argumenta que las circunstancias de este supuesto no presentan la misma acreditación de falta de liquidez que en el asunto resuelto en la STC 30/1994. Añade también que nada impidió a la recurrente utilizar la vivienda como garantía a un crédito hipotecario a su favor para obtener así la cuantía necesaria para realizar la consignación, poniendo a disposición del trabajador la cantidad inmediatamente disponible, sin obligarle a ir a procesos de ejecución de resultado incierto.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los arts. 49.1 y 50.1 b) de nuestra Ley Orgánica reguladora y, por consiguiente, de orden público procesal (entre otras, STC 113/2012, de 24 de mayo, FJ 2, y las allí citadas), exigencias de certeza y buena administración de justicia (STEDH de 20 de enero de 2015, caso Arribas Antón c.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este recurso de amparo apreciando que concurría en el mismo especial trascendencia constitucional porque el problema que en él se plantea nos permite aclarar o perfilar nuestra doctrina sobre la exigencia del requisito de la consignación para poder recurrir en el orden social cuando este último ha de ser satisfecho por empresas que en el momento de proceder a su cumplimiento se encontraban en una situación económica negativa, habiéndose declarado con posterioridad su situación de concurso. Además, la exigencia del requisito de consignación a estas empresas y la admisibilidad de medios alternativos de garantía de la cantidad objeto de condena es una cuestión que trasciende del caso concreto al afectar en el actual contexto económico a muchas empresas con falta de liquidez.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determina la especial trascendencia constitucional del recurso y la necesidad de que este Tribunal se pronuncie al respecto, de acuerdo con las letras b) y g), fundamento jurídico 2, de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relación a la queja formulada en la demanda, esto es, la relativa a la vulneración del derecho de acceso al recurso (art. 24.1 CE), hemos de empezar recordando que, conforme a consolidada doctrina constitucional, el citado derecho no nace directamente de la Constitución sino que se incorpora al derecho a la tutela judicial efectiva sin indefensión reconocido en el art. 24.1 CE en la configuración que reciba de las leyes procesales, correspondiendo al ámbito de libertad del legislador el establecimiento y regulación de los recursos procedentes en cada caso, siendo incluso posible que no existan, salvo en materia penal (por todas, SSTC 105/2006, de 3 de abril, FJ 3; 149/2015, de 6 de julio, FJ 3). Por tal razón, este Tribunal ha venido reiterando que la interpretación y aplicación de las normas procesales que contemplan los requisitos para la admisión de los recursos son materias de legalidad ordinaria, propias de los Tribunales de Justicia (art. 117.3 CE), de modo que el control de las resoluciones judiciales de inadmisión de los recursos por parte de la jurisdicción constitucional “es meramente externo” y debe limitarse a comprobar si, además de tener motivación, “han incurrido en error material patente, en arbitrariedad o en manifiesta irrazonabilidad lógica, evitando toda ponderación acerca de la corrección jurídica de las mismas” y “sin que el control que nos corresponde realizar…pueda extenderse al juicio de proporcionalidad inherente al principio pro actione, característico del derecho de acceso a la jurisdicción” (por todas, SSTC 258/2000, de 30 de octubre, FJ 2; 42/2009, de 9 de febrero, FJ 2; 65/2011, de 16 de mayo, FJ 3, y 142/2015, de 22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este canon de control de constitucionalidad será el aplicable a las resoluciones judiciales impugnadas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dicho, en este procedimiento se cuestiona una denegación de acceso al recurso que tiene por causa, concretamente, el incumplimiento del requisito de la consignación de la cantidad objeto de condena para recurrir en el orden social. Este presupuesto procesal de acceso al recurso, como es sabido, goza de una dilatada tradición dentro de nuestro ordenamiento laboral, encontrándose ya previsto en la Ley de 22 de julio de 1912, sobre tribunales industriales. Conviene recordar que hasta la Ley 7/1989, de 12 de abril, de bases de procedimiento laboral, el legislador sólo admitía como medio de garantizar la cantidad objeto de condena la consignación en metálico, pero a raíz de la referida Ley (base trigésima sexta), se aceptó como medio de aseguramiento alternativo el aval bancario, previsión que se recogería después en el art. 227 del texto articulado de la Ley de procedimiento laboral, aprobado por Real Decreto Legislativo 521/1990, de 27 de abril, y que se ha mantenido hasta la actualidad en términos similares en todas las normas que lo han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vigente art. 230.1 LJS dispone a este respecto que cuando la Sentencia impugnada hubiere condenado al pago de cantidad, el recurrente que no gozare del derecho de asistencia jurídica gratuita, al anunciar el recurso de suplicación o preparar el de casación, tendrá que haber consignado la cantidad objeto de condena, pudiendo sustituirse tal consignación en metálico por el aseguramiento mediante aval emitido por una entidad de crédito (solidario, de duración indefinida y pagadero a primer requerimiento). Configurada legalmente la obligación de consignación como un presupuesto procesal para la admisión del recurso, su incumplimiento lleva aparejado, según precisa el art. 230.4 LJS, el que se tenga por no anunciado o no preparado, según proceda, el correspondiente recurso, así como la declaración de la firmeza de la resolución que se pretendiera recurrir. Ni en estos preceptos, ni en otros concordantes de la Ley reguladora de la jurisdicción social (art. 229.4), ni tampoco en la Ley 22/2003, de 9 de julio, concursal, se ha incluido por el legislador una previsión específica que expresamente excluya de este régimen, y en concreto, del referido requisito de consignación, a las empresas que se han acogido al art. 5 bis de la citada Ley concursal —el comúnmente conocido como “preconcurso”— o que ya se encuentran en situación declarada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tenido la oportunidad de pronunciarse en diversas ocasiones sobre el requisito procesal ahora examinado, declarando su constitucionalidad (SSTC 100/1983, de 18 de noviembre, FJ 2, y 76/1985, de 26 de junio, FJ 1). Resulta necesario comenzar recordando que en la STC 3/1983, de 25 de enero, rechazamos que el deber de consignación constituyese un obstáculo excesivo o desproporcionado para el acceso al recurso del empresario, atendiendo a la función que cumple en el proceso, esto es, la de actuar como una “medida cautelar” tendente a “asegurar la ejecución de la sentencia” y a “evitar una eventual desaparición de los medios de pagos”, además de evitar la formulación de recursos meramente dilatorios y presiones sobre el trabajador para que renuncie a sus derechos (FFJJ 1 y 4). En la medida en que el precepto cuya constitucionalidad examinamos entonces (art. 170 del texto refundido de la Ley de procedimiento laboral, aprobado por el Real Decreto Legislativo 1568/1980, de 13 de junio) no contemplaba garantía distinta a la consignación en metálico, lo que podía impedir el acceso al recurso de empresas con “falta de medios o de simple falta de liquidez”, instamos (mientras el legislador llevara a cabo la necesaria reforma legal para superar la excesiva rigidez de la norma) a que los órganos judiciales efectuaran una “interpretación progresiva y casuística” del precepto legal y aceptasen “otros medios” sustitutivos menos estrictos y suficientemente garantizadores de la ejecución, en los casos en los que no existiera una posibilidad material de efectuarla o la misma supusiera un grave quebranto para la parte (fundamento jurídico 5 de la citada STC 3/1983).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apuntamos en diversas ocasiones, la referida flexibilización en la interpretación del requisito de la consignación procedía sólo en supuestos verdaderamente excepcionales, acreditados por el empresario, correspondiendo a los Tribunales la valoración de la situación de dificultad económica alegada, así como de la suficiencia de los medios garantizadores propuestos en defecto de la consignación legalmente exigible (SSTC 9/1983, de 21 de febrero, FJ 4; 100/1983, de 18 de noviembre, FJ 2; 76/1985, de 26 de junio, FJ 2, y 16/1988, de 15 de febrero, FJ 1). De esta manera, atendiendo a la imposibilidad extraordinaria de cumplir con el presupuesto procesal en la forma legalmente prevista, este Tribunal aceptó la inaplicación o aplicación matizada del mismo con la debida demostración de la “situación singular” empresarial y del ofrecimiento de “adecuados medios alternativos de garantía”, medios “seguros” sustitutorios de la consignación en metálico, que pudieran considerarse “equivalentes en cuanto a su eficacia” y que debían “garantizar siempre la ejecución posterior de la Sentencia” (por todas, SSTC 9/1983, FFJJ 4 y 5; 76/1985, FJ 2; 16/1988, de 15 de febrero, FJ 3; ATC 55/1992, de 20 de febrero, FJ 2). En definitiva, en las circunstancias indicadas, tal doctrina implicaba la admisión de garantías alternativas al depósito en metálico del importe de la condena siempre que permitieran “la inmediata realización del ulterior derecho de crédito una vez que la Sentencia de condena sea firme” (SSTC 84/1992, de 28 de mayo, FJ 4, y 226/1999, de 13 de diciembre, FJ 3, dictadas con ocasión de procesos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aplicación de estas exigencias a que se supeditaba la flexibilización del requisito de la consignación en metálico nos llevó en la STC 76/1985, de 26 de junio, a no considerar contrario al art. 24.1 CE la decisión judicial de no dar por cumplido el requisito ante el ofrecimiento como medio alternativo, por parte de una empresa en situación legal de suspensión de pagos, de la constitución de hipoteca mobiliaria y prenda sin desplazamiento de posesión de varios bienes, así como la solicitud de decreto de embargo preventivo. En este supuesto, el órgano judicial había razonado que las alternativas ofrecidas no cubrían la finalidad de garantizar el derecho de los trabajadores a la efectividad del fallo logrado, en la medida en que exigirían el inicio y prosecución de dilatados e inciertos procesos para hacer efectiva la garantía. Por la referida STC 76/1985 se recordó que la valoración de la suficiencia de los medios sustitutorios propuestos corresponde a los órganos de la jurisdicción laboral, considerando que la resolución impugnada no merecía reproche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que la legislación procesal laboral aceptó el aval bancario como garantía alternativa a la consignación en metálico, este Tribunal dictó la STC 30/1994, de 27 de enero, en la que el recurrente en amparo se apoya para argumentar su queja. En esta Sentencia resolvimos el recurso de amparo formulado por una empresa a la que se le había denegado el acceso al recurso de suplicación por aportar una garantía distinta a la prevista legalmente (en concreto, había ofrecido una hipoteca unilateral sobre sus bienes). Advertimos en esa ocasión que nuestro enjuiciamiento debía basarse en una interpretación teleológica del requisito de la consignación para recurrir que tuviera en cuenta los valores de relevancia constitucional que estaban en juego, a los efectos de obtener una respuesta adecuada y proporcionada a la vista de las circunstancias del caso. En efecto, como señalamos entonces, dos eran los valores constitucionales en liza, a saber, de un lado, el derecho a recurrir del sujeto obligado a cumplimentar la carga de la consignación, y de otro, las ya referidas finalidades del requisito de consignación en el proceso laboral. Teniendo en cuenta uno y otro valor, indicamos que el requisito de la consignación para recurrir previsto en la legislación procesal laboral no puede constituir –ni por tanto, ser interpretado el precepto de forma tal que conduzca a su mismo resultado– un “obstáculo insuperable” para el acceso del empresario al recurso, imponiéndole cargas irrazonables, ni como un “privilegio del trabajador” al margen de las finalidades que lo hacen constitucionalmente admisible (STC 30/1994, FJ 4). Pues bien, abordando nuestro examen desde la perspectiva apuntada, apreciamos en ese caso que los órganos judiciales basaron su decisión de inadmisión del recurso en razones estrictamente formalistas contrarias a la efectividad del derecho a la tutela judicial efectiva, al no haber tenido en cuenta, de un lado, las circunstancias particulares del caso (elevada cantidad objeto de aseguramiento —más de 584 millones de pesetas—, que la empresa estaba en quiebra, que hubo intento de obtención de aval y que se había presentado una garantía hipotecaria alternativa suficiente), y de otro lado, que las finalidades a que atendía la exigencia de consignación previa al recurso no se habían malogrado con el sistema de garantía de pago utilizado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también en pronunciamientos posteriores se ha puesto de relieve que, tras la inclusión por el legislador del aval bancario como garantía sustitutoria de la consignación en metálico, este Tribunal ha declarado “que, salvo en casos límite y excepcionales, como el que dio lugar a la STC 30/1994, de 27 de enero, el requisito de la consignación, en principio, no encuentra razón para ser atenuado (STC 64/2000, de 13 de marzo)” (AATC 13/2002, de 11 de febrero, FJ 2, y 238/2003, de 14 de julio, FJ 3). Así, en la referida STC 64/2000 se puso de relieve que la doctrina establecida en la STC 3/1983 sobre la admisión de medios sustitutivos a los previstos en la ley “tenía como supuesto legal de referencia una regulación en la que la exigencia de consignación en metálico se establecía sin alternativa posible” y que dicha doctrina “tenía un límite temporal inequívocamente enunciado: ‘en tanto no se produzca la necesaria reforma legislativa’”, reforma que aconteció con la Ley 7/1989 y el Real Decreto Legislativo 521/1990, en los que el legislador estableció, como única alternativa a la consignación en metálico, la del aval bancario solidario (FJ 3). Por ello, esta STC 64/2000 advirtió que la decisión de la STC 30/1994 se había adoptado para un supuesto límite y excepcional, pero que “no puede servir de pauta para asentar en él, al margen de sus muy especiales circunstancias, una doctrina general permisiva de medios alternativos” a los establecidos en la ley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respecto a la entonces cuestionada decisión judicial de no admitir el recurso de suplicación por falta de consignación, la indicada STC 64/2000 rechazó la vulneración del art. 24.1 CE en un supuesto en que, como alternativa a los medios previstos en la ley, se había adjuntado al escrito de anuncio del recurso una escritura de hipoteca mobiliaria unilateral sobre unas máquinas. En el caso, el Tribunal remarcó, no sólo las diferentes circunstancias del supuesto enjuiciado respecto a las del examinado en la STC 30/1994, sino también que la finalidad de la consignación no es simplemente la de garantizar la ejecución de la Sentencia, sino más propiamente la de asegurar la “inmediata” ejecución, de ahí “la garantía de liquidez propia de la fórmula legal sustitutoria” (el aval solidario), y de ahí también que “la liquidez de la garantía se pierde, si se sustituye por una garantía real, cuya realización ulterior imponga la dilación de un inevitable trámite de ejecución y al tiempo la inseguridad añadida sobre la eventual devaluación de los bienes en el tiempo transcurrido entre la constitución de la garantía y la futura realización de aquéllos” (FJ 4). En tal sentido, la referida STC 64/2000 afirmó que “[e]l sistema legal, justificable constitucionalmente, según nuestra doctrina, como medio de compensación de la desigualdad originaria entre trabajador y empresario (STC 3/1983, de 25 de enero, FJ 3), se distorsiona notablemente, aceptando medios de garantía, como la garantía real, que no cumplen en su totalidad la finalidad perseguida en él” (FJ 4). Así, con posterioridad hemos afirmado que, conforme a nuestra doctrina, “el requisito de la consignación para recurrir no es sólo el de garantizar la ejecución futura, sino el de asegurar un rápido cumplimiento de la Sentencia de condena una vez que alcance firmeza, sin dilatorios trámites de ejecución, lo cual solamente se obtiene con la constitución previa del depósito de la cantidad objeto de la condena, la cual resulta así de ineludible cumplimiento, o con las fórmulas legales que aseguran parecida liquidez como es el caso del aval” (ATC 426/2003,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Más recientemente, esta doctrina constitucional expuesta ha servido de fundamento a la STC 166/2016, de 6 de octubre. En ella se ha rechazado la existencia de lesión del art. 24.1 CE imputada a unas resoluciones judiciales que tuvieron por no anunciado el recurso de suplicación por falta de cumplimiento del requisito de consignación, en un supuesto en que la entidad que pretendía interponer el recurso, declarada en situación de concurso, había solicitado que, en atención a las circunstancias excepcionales que alegaba, se admitiera, como medida sustitutiva de los medios legales previstos en el art. 230.1 LJS, la certificación de los administradores concursales de que las cantidades objeto de condena habían sido reconocidas como créditos contingentes. Habiéndose considerado por las resoluciones impugnadas que tal certificación no constituye una garantía alternativa idónea, la citada STC 166/2016, en el caso enjuiciado, ha considerado que tal criterio judicial no resulta contrario al derecho a la tutela judicial efectiva en su vertiente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visto que este Tribunal ha admitido la constitucionalidad del requisito legal de consignación de la cantidad objeto de condena exigido para recurrir en el orden social —actualmente, en el art. 230 LJS—, y tras haber expuesto la jurisprudencia constitucional al respecto, procede ya abordar la resolución de la queja formulada en la demanda de amparo, referida a la presunta vulneración del derecho al recurso (art. 24.1 CE). Para ello, resulta fundamental atender a la interpretación y aplicación que las resoluciones impugnadas han hecho del precepto de referencia —el citado art. 230.1 LJS—, a efectos de determinar si esos criterios judiciales han traído consigo o no un resultado vulnerador del derecho al recurso, examinado desde el ya referido canon de control constitucional predicable de esta vertiente del derecho a la tutela judicial —esto es, el de la irrazonabilidad, arbitrariedad y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interesa recordar que, en el escrito presentado el 19 de junio de 2012 en que anunciaba su propósito de recurrir en suplicación, la entidad recurrente dio cuenta de su falta de liquidez para hacer frente a la consignación —afirmaba encontrarse en situación pre-concursal— y de la imposibilidad de que se le concediera aval bancario —con posterior aportación de certificado de denegación de aval por la entidad de crédito—. Como medio sustitutivo adjuntó escritura de hipoteca inmobiliaria unilateral de un bien inmobiliario libre de cargas en garantía del importe objeto de condena en la Sentencia frente a la que se pretendía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Pues bien, en el análisis de las resoluciones recurridas, hemos de partir de que el Auto del Juzgado de lo Social núm. 6 de Las Palmas de Gran Canaria, de 5 de noviembre de 2012, por el que se tuvo por no anunciado el recurso de suplicación pretendido por la entidad recurrente, afirma en su fundamentación aceptar íntegramente y asumir los argumentos expuestos en el decreto del Secretario de 31 de octubre de 2012, por encontrarse ajustados a derecho. Dicho decreto resolvía, mediante su desestimación, el recurso de reposición interpuesto por la ahora demandante frente a la diligencia de ordenación del Juzgado, de 8 de agosto de 2012, que, tras indicar que el art. 230.1 LJS contempla como únicas formas de consignación para recurrir en suplicación la consignación de la cantidad o el aval emitido por entidad de crédito, concedió a la empresa un plazo de cinco días al objeto de subsanar la falta de consignación de la cantidad objeto de condena. En su fundamentación, el indicado decreto da cuenta de las SSTC 3/1983 y 30/1994, y afirma que, aun después de esta última, el legislador no ha incorporado la hipoteca unilateral como medida de aseguramiento mediante la que cumplir la finalidad de la consignación. Asimismo, el decreto reproduce algunos extractos de la STC 64/2000, de 13 de marzo, y con apoyo en ella, expone que el requisito establecido en el art. 230.1 LJS atiende a salvaguardar el derecho de la parte que ha obtenido una Sentencia a su favor no sólo a la ejecución de la Sentencia, sino más propiamente a su inmediata ejecución, aludiendo al respecto a la pérdida de liquidez de la garantía real, que tiene más importancia en la situación del mercado inmobiliario en el momento valorado, caracterizado por la fuerte depreciación de los bienes de este tipo y la falta de postores a las subastas judiciales que se están celebrando. Al respecto añade que ni la propia entidad financiera de la recurrente considera suficiente la garantía para disponer del aval, al margen de que por la parte actora se considera insuficiente la garantía ofrecida por la empresa por no comprender el importe de los salarios de tramitación. De este modo, esta argumentación del decreto es la que acepta y asume el Auto del Juzgado de lo Social recurrido, por el que se tiene por no anunciado el recurso de suplicación pretendido por la ahora demandante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también impugnado Auto de la Sala de lo Social del Tribunal Superior de Justicia de Canarias (Las Palmas) de 18 de marzo de 2013, por el que se desestima el recurso de queja interpuesto frente al anterior Auto del Juzgado, da cuenta de la STC 3/1983 y de las reformas normativas realizadas con posterioridad en relación con el requisito de la consignación. Asimismo, también alude a la doctrina establecida por el Tribunal Constitucional (SSTC 30/1994 y 64/2000), señalando que, conforme a ella, i) la finalidad del requisito examinado es doble, consistiendo en garantizar la ejecución futura y asegurar la rapidez del cumplimiento de la Sentencia condenatoria una vez adquiera firmeza, y ii) que en casos excepcionales de interpretación restrictiva se admite que, ante la acreditada imposibilidad casi insalvable de cumplimiento del requisito legal, se acepte la presentación de medios de aseguramiento alternativos a los legales, siempre que con ellos quede suficientemente cumplida la finalidad del indicado requisito y sean equiparables a los expresamente contemplados por el legislador. Tal doctrina constitucional, afirma, ha sido recogida en Autos de la Sala Cuarta del Tribunal Supremo de 20 de febrero de 2001, 3 de febrero de 2004, y 13 de abril de 2011. Esto dicho, el Tribunal Superior de Justicia indica que, en el caso enjuiciado, sólo consta que la empresa está en la situación preconcursal del art. 5 bis de la Ley 22/2003, sin que exista prueba de que haya solicitado en plazo la declaración de concurso, y sin que se acredite que ha sido declarada en tal situación de concurso de acreedores, situación que, según señala, no es equiparable a la insolvencia del empresario y tampoco presupone necesariamente falta de liquidez, conforme ha manifestado la jurisprudencia —AATS 4 de diciembre de 2012 y 13 de septiembre de 2012—. Por ello, considera que en este supuesto se pretende por la recurrente una inadmisible interpretación extensiva y ampliatoria de la doctrina que admite medios sustitutorios del aval bancario de modo absolutamente excepcional y restrictivo. A lo anterior añade que, aun cuando el valor de tasación del inmueble sobre el que se ha constituido hipoteca unilateral supere ampliamente el importe de la condena y no esté gravado con otras cargas, dicha garantía real, por las dificultades que lleva aparejada su ejecución, tampoco aseguraría el rápido cumplimiento de la condena establecida en Sentencia. Tales razones, en definitiva, conducen al Tribunal Superior de Justicia a confirmar en su integridad el Auto del Juzgado que tuvo por no anunciado el recurso de suplicación pretendido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vista de esta fundamentación, cabe concluir que las resoluciones judiciales impugnadas, motivadas en los términos indicados, no resultan contrarias al derecho fundamental alegado, desde la perspectiva del canon de control antes expuesto que nos corresponde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podido constatarse, entre sus principales argumentos y siguiendo las afirmaciones realizadas en la STC 64/2000, el criterio judicial cuestionado se funda en la pérdida de liquidez que conlleva la garantía alternativa ofrecida por la recurrente —hipoteca unilateral sobre un inmueble—, circunstancia que se considera agravada por la situación del mercado inmobiliario en el momento en que la controversia se plantea. Tal razonamiento lleva a los órganos judiciales a concluir que el medio sustitutorio propuesto dificulta la ejecución y no satisface suficientemente la finalidad pretendida por el requisito legal de asegurar el rápido e inmediato cumplimiento de la condena establecida en Sentencia, motivación esta similar a la ofrecida por la resolución judicial recurrida en la ya mencionada STC 76/1985, que no la consideró merecedora de reproche constitucional. No ha de olvidarse que, conforme a pronunciamientos constitucionales previos ya referidos, la flexibilización de las exigencias legales del requisito de consignación económica requiere el ofrecimiento de medios sustitutivos de eficacia equivalente y suficientemente garantizadores de la posible ejecución posterior de la Sentencia, sin que resulte infundado apreciar que la garantía hipotecaria ofrecida en el caso, en el contexto descrito, no proporciona similar liquidez, certeza e inmediatez en la ejecución que la facilitada por las medidas previstas en el art. 230.1 LJS —consignación en metálico o aval solidario de duración indefinida y pagadero a primer requerimiento emitido por entidad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antes hemos recordado, de acuerdo con nuestra doctrina corresponde a los órganos judiciales valorar tanto la situación de dificultad económica alegada, como la suficiencia de los medios garantizadores propuestos como alternativa a los legales. Pues bien, sometidas las resoluciones impugnadas al canon de control externo aplicable a la queja formulada, el conjunto de consideraciones realizadas nos lleva a concluir que, en este supuesto, no cabe apreciar que la decisión judicial de no tener por anunciado el recurso de suplicación por falta de cumplimiento del requisito de consignación en los términos previstos en el art. 230.1 LJS haya de tildarse de irrazonable, arbitraria o incursa en error patente. Por tal razón, ha de descartarse que los Autos recurridos resulten contrarios al derecho a la tutela judicial efectiva (art. 24.1 CE), en su vertiente de acceso al recurso, y consiguientemente,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interpuesta por Construcciones Zenón Sánchez Pérez,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