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16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5951-2014, interpuesto por el Consejo de Gobierno del Principado de Asturias contra los arts. 4 y 7 del Real Decreto-ley 8/2014, de 4 de julio, de aprobación de medidas urgentes para el crecimiento, la competitividad y la eficiencia.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octubre de 2014 el Letrado del Servicio Jurídico del Principado de Asturias, en la representación que ostenta del Consejo de Gobierno de esa Comunidad Autónoma, interpuso recurso de inconstitucionalidad contra los arts. 4 y 7 del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al cumplimiento de los requisitos procesales para la interposición del recurso, el Letrado autonómico señala que los preceptos constitucionales que se consideran vulnerados son el art. 86.1 y 149.1.13 CE, así como el art. 10.1.14 del Estatuto de Autonomía del Principado de Asturias, relativo a la competencia autonómica en materia de comercio interior. Reproduce a continuación las normas impugnadas, señalando que de su contenido se desprende que se impone la declaración de un régimen de plena libertad horaria para las grandes superficies y los establecimientos pertenecientes a grandes empresas en los municipios de Oviedo y Gijón (incluidos entre las diez nuevas ciudades que se enumeran en el anexo I del Real Decreto-ley 8/2014), sin que la Comunidad Autónoma disponga per se de margen alguno para modular su aplicación, por cuanto las limitaciones “de carácter temporal o territorial” (ligadas a una zona del municipio o a la temporada turística) se vinculan a la previa propuesta del Ayuntamiento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describe las sucesivas modificaciones que se han producido en torno al concepto de zona de gran afluencia turística a efectos comerciales, concluyendo que, en este régimen “se asiste a una paulatina intervención del Estado de intensidad creciente, con el consiguiente estrechamiento del campo reconocido a las Comunidades Autónomas”. La demanda alega que la nueva regulación introducida por el Real Decreto-ley impugnado configura la competencia autonómica como una potestad de control de la iniciativa municipal, de alcance limitado. La Comunidad Autónoma ha de verificar si las restricciones que proponga la Administración local están suficientemente justificadas. La Administración autonómica carece de la iniciativa para determinar ese tipo de zonas y su intervención se circunscribe, o bien a aceptar por silencio la delimitación que proponga el Ayuntamiento, o bien a asumir que la zona coincida con la totalidad del municipio durante todo el año si juzga injustificada una propuesta con un deslinde que no alcance a todo el término municipal o una extensión temporal inferior a la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Letrado autonómico sostiene que, invocando el art. 149.1.13 CE, el Estado dispone como regla la libertad de horarios en las zonas de gran afluencia turística; zonas descritas en unos casos con criterios vagos o indeterminados que dejan margen de apreciación y en otros con criterios rígidos y cerrados. La excepción o modulación territorial y temporal de esta regla queda en manos de los Ayuntamientos con la intervención, limitada y con resultados reglados,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vulneración del art. 86.1 CE, la demanda recoge la doctrina constitucional en la materia argumentando que, en este caso, no se ha incorporado una justificación suficiente que permita advertir la concurrencia del presupuesto habilitante, en la medida en que no se aprecia conexión de sentido entre la situación de urgencia que detalla el Gobierno y la norma adoptada en materia de declaración de zonas de gran afluencia turística y tampoco se ha justificado cuáles serían los perjuicios u obstáculos que, para la consecución de los objetivos perseguidos, se seguirían de su tramitación por el procedimiento legislativo. Tampoco estamos ante lo que la doctrina constitucional ha calificado de “coyunturas económicas problemáticas”. En este sentido, entiende que hay una clara expansión económica del turismo y las medidas adoptadas lo son únicamente para proceder a su maximización y rentabilización o mejora, pero no para afrontar una situación problemática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Principado de Asturias también reprocha a los preceptos impugnados la extralimitación en el ejercicio de las competencias estatales con la correlativa vulneración de las competencias autonómicas en materia de comercio interior. Para justificar dicha vulneración se parte de la doctrina constitucional en materia de bases y coordinación de la planificación económica y comercio interior, pues la norma impugnada pretende ampararse en el art. 149.1.13 CE. Sostiene que la dinámica constitucional bases-desarrollo en esta materia implica que las primeras no pueden suponer una regulación exhaustiva o detallada que consuma el margen de decisión política reservado al operador autonómico. Igualmente, las bases han de tener una incidencia directa y significativa sobre la actividad económica general. La demanda cita específicamente la doctrina constitucional en materia de comercio interior, señalando que de ella se deriva la necesidad de un examen de la norma estatal y de la finalidad que persigue, habiendo avalado el Tribunal Constitucional la consistente en estimular la actividad en el sector de la distribución, lo que puede legítimamente perseguirse a través del establecimiento de un régimen de libertad de actividades por tratarse de una medida de política económica general que responde a fines de interés general basados en la búsqueda de un mayor dinamismo de las empresas distribuidoras y una mayor flexibilización de la oferta comercial. Así, en un esquema competencial bases-desarrollo, la norma estatal se reconduce a la fijación de bases que deben venir delimitadas por dos criterios: (i) la acreditación de una incidencia directa y significativa sobre la actividad económica general, y (ii) la garantía de espacio normativo suficiente a las Comunidades Autónomas para que puedan desarrollar sus competencias normativas y de ejecución en materia de comercio minorista y horarios comerciales, y, en suma, establecer una política propia en materia de comercio adaptada a sus características peculiares.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no se ajustarían a tales criterios, ya que, a diferencia de regulaciones anteriores, agotan el régimen de horarios comerciales para determinadas porciones del territorio y rigen sin margen de modulación para todos los municipios con más de 100.000 habitantes que hayan registrado más de 600.000 pernoctaciones en el año inmediatamente anterior, reservando a la iniciativa local la restricción de la libertad horaria a ciertos periodos o a determinadas partes del territorio municipal. En la práctica se viene a fijar un régimen de libertad horaria en las dos principales aglomeraciones urbanas del Principado de Asturias sin que la Comunidad Autónoma disponga de margen alguno de modulación. Lo que se introduce con la reforma operada es la libertad plena de horarios para los grandes establecimientos o cadenas radicados en los municipios que alcancen ciertos umbrales de población y pernoctaciones. Este efecto revela que nos hallamos ante una medida específica o de detalle que no encaja en el concepto de bases ni guarda la necesaria relación con los fines en los que se sustenta la competencia estatal. Se advierte así que el régimen de libertad plena invade competencias autonómicas, no por su vertiente de libertad, desregulación o no intervención, sino por su carácter detallado, pues lo que se arbitra es la libertad horaria para los grandes establecimientos físicamente ubicados en los municipios más populosos, agotando la regulación de la materia en un espacio territorial singularmente relevante, sin que se reconozca a las Comunidades Autónomas un margen para adaptar ese régimen a su territorio, tal como explícitamente se contemplaba en la Ley de horarios comerciales antes de la reforma y se señaló por la doctrina constitucional (con cita de la STC 88/2010). La nueva regulación incurre así en un exceso competencial, pues el régimen singular de libertad horaria se sustrae al operador autonómico, al que ya no se vincula ni la determinación de los municipios (en cuanto incorporados nominatim al anexo), ni las modulaciones espaciales o temporales del régimen, que se someten a la iniciativa local. La extrema especificidad de la medida introducida conduce a estimarla ajena a la noción de bases, que atiende al minimum necesario o conveniente para el correcto funcionamiento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demanda concluye apreciando que los arts. 4 y 7 del Real Decreto-ley 8/2014, de 4 de julio desconocen la competencia autonómica en materia de comercio interior ex art. 10.1.14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octubre de 2014, el Pleno, a propuesta de la Sección Primera, acordó admitir a trámite el recurso de inconstitucionalidad promovido por el Consejo de Gobierno del Principado de Asturias y, en su representación y defensa, por el Letrado del mismo, contra los arts. 4 y 7 del Real Decreto-ley 8/2014, de 4 de julio, de aprobación de medidas urgentes para el crecimiento, la competitividad y la eficiencia;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con fecha 29 de octubre de 2014, el Presidente del Senado comunicó el acuerdo de la Mesa de la Cámara de personarse en el procedimiento y ofrecer su colaboración a los efectos del art. 88.1 LOTC. Lo propio hizo el Presidente del Congreso de los Diputados por escrito que tuvo entrada en este Tribunal el día 30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30 de octubre de 2014, el Abogado del Estado se personó en nombre del Gobierno solicitando una prórroga en el plazo para la formulación de alegaciones, prórroga que le fue concedida por providencia del Pleno de 31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25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existencia del presupuesto habilitante exigido por el art. 86.1 CE, el Abogado del Estado recuerda cuál es la doctrina constitucional en la materia, para proceder, acto seguido, a especificar cuál es el que concurre en este caso, y establecer que el mismo se encuentra debida y extensamente expuesto en la exposición de motivos y en el discurso de convalidación ante el Congreso de la Vicepresidenta del Gobierno. Por lo que se refiere a la exposición de motivos, en ella se alude a la decisión adoptada el 6 junio por el Consejo de Ministros que aprobó el plan de “medidas para el crecimiento, la competitividad y la eficiencia, que contempla un paquete de medidas con el objetivo de saneamiento fiscal, que impulsen el crecimiento y la competitividad presente y futura de la economía y la financiación empresarial”, siendo el decreto-ley la norma que articula las medidas legislativas necesarias para la ejecución del plan. Todas ellas se dirigen a aumentar la competitividad y fomentar el funcionamiento eficiente de los mercados y mejorar la financiación, así como a optimizar la empleabilidad en el contexto de la superación de una notoria e intensa crisis económica, organizándose las medidas en torno a tres ejes: fomentar la competitividad y el funcionamiento eficiente de los mercados; mejorar el acceso a la financiación; y fomentar la empleabilidad y la ocupación, avanzándose además algunas medidas de la reforma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arts. 4 y 7, afirma que se trata de fomentar la competitividad y el funcionamiento eficiente de los mercados. En esos preceptos se encuadran las medidas en el ámbito de la liberalización comercial, así como las destinadas aumentar eficiencia y competitividad de las infraestructuras portuarias y aeroportuarias. Por lo que hace a la liberalización de los horarios, la adopción de esta medida se explica con el objetivo de dinamizar el sector comercial y favorecer la reactivación económica. Por su parte, en relación con las disposiciones que aluden a la simplificación de procedimientos de autorización seguidos en el ámbito del comercio minorista y a la regulación de las zonas de gran afluencia turística, se justifica su adopción por la necesidad de contribuir a mejorar la normativa reguladora de dichas zonas, y para favorecer la inmediata reactivación de las ventas, en particular en lo que a consumo turístico se refiere, como consecuencia del incremento de visitantes registrados a lo largo del ejercicio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las vulneraciones competenciales denunciadas, señala que la regulación estatal en materia de horarios comerciales se integra en el art. 149.1.13 CE. El carácter exclusivo de la competencia autonómica en materia de comercio interior no impide la confluencia del título del Estado sobre ordenación general de la economía, el cual puede afectar a un subsector determinado y concreto como la libertad de horarios comerciales en las denominadas zonas de gran afluencia turística así declaradas. Así, resulta constitucionalmente conforme que el Estado incida, por razones de regulación general uniforme (que en última instancia deben ser valoradas por el Tribunal Constitucional) en un área más reducida o subsector específico de una competencia autonómica más amplia. Esto es, que la normativa estatal venga a incidir sobre aspectos puntuales relevantes para la ordenación económica general, como por ejemplo, la liberalización de determinados ámbitos del sector comercio interior en función de la declaración de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impugnadas contienen una regulación que amplía el alcance liberalizador de los horarios comerciales que se establecía hasta el momento en la legislación estatal vigente en la línea previamente marcada por el art. 27 del Real Decreto-ley 20/2012. Propósito liberalizador que no puede enervarse mediante el subterfugio de un supuesto desarrollo normativo autonómico de lo que la ley liberalizadora no prevé. Se trata de unas normas de naturaleza propia de ley básica que amplían el techo de libertad comercial o de autogestión comercial de manera conforme con la doctrina constitucional (con cita de las SSTC 88/2010, 140/2011 y 26/2012). La reforma ahora cuestionada únicamente amplía un tanto el ámbito de la liberalización ya efectuada conforme a la norma básica enjuiciada en los pronunciamientos anteriormente expuestos, pues, se añaden los municipios de más de 100.000 habitantes (antes lo eran a partir de 200.000) y a aquellos en los que las pernoctaciones superen el número de 600.000 anuales (cuando lo eran a más de l.000.000, antes de la reforma), manteniéndose el régimen jurídico restante ya vigente. Se trata de adaptaciones legislativas que profundizan el alcance de la liberalización de un subsector de la economía, manteniendo la decisión autonómica sobre la base de criterios generales que la norma estatal regula, a la vez que establece unos plazos de decisión y su consecuencia. Pero no suprime en modo alguno el margen de decisión de las Administraciones territoriales que intervienen en la declaración de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noviembre de 2016,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 resolverse el recurso de inconstitucionalidad interpuesto por el Consejo de Gobierno del Principado de Asturias contra los arts. 4 y 7 del Real Decreto-ley 8/2014, de 4 de julio,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dos motivos: i) falta del presupuesto habilitante exigido por el art. 86.1 CE en cuanto que, según la demanda, no existe conexión de sentido entre la situación de urgencia que detalla el Gobierno y la norma adoptada en materia de declaración de zonas de gran afluencia turística, sin que tampoco se haya justificado la razón por la que el objetivo perseguido por la medida no se puede conseguir por el procedimiento legislativo ordinario, y ii) extralimitación de las competencias estatales, incurriendo en una correlativa invasión de las competencias autonómicas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tal como consta en los antecedentes, ha negado las infracciones constitucionales denunciadas interesando la desestimación integra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antes de comenzar a resolverlo se debe examinar la incidencia que modificaciones normativas posteriores a la interposición del recurso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8/2014, de conformidad con lo dispuesto en el art. 86.2 CE, fue sometido a debate y votación de totalidad por el Congreso de los Diputados en su sesión del día 10 de julio de 2014, en la que se acordó su convalidación, tramitándose posteriormente para su aprobación como proyecto de ley. El proyecto sería finalmente aprobado, sin modificaciones, como Ley 18/2014, de 15 de octubre, de aprobación de medidas urgentes para el crecimiento, la competitividad y la eficiencia. En lo que ahora interesa el texto de la Ley coincide sustancialmente con el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señaló la STC 199/2015, de 24 de septiembre, FJ 2 b), con cita de doctrina anterior, “una vez se sigue para el decreto-ley la vía prevista en el art. 86.3 CE, de tramitación como proyecto de ley, en el momento en que este sea aprobado quedará ‘extinguido el Decreto-ley mediante la promulgación de una ley destinada a reemplazarle’ (STC 178/2004,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esta novación que, en el caso que nos ocupa, supone la sustitución absoluta del Decreto-ley 8/2014, por la Ley 18/2014, no implica, atendiendo a nuestra doctrina al respecto (por todas, STC 96/2014, de 2 de junio, FJ 2), la desaparición del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hace a la infracción del art. 86.1 CE, esa derogación tácita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(STC 137/2011,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 tacha competencial denunciada en el proceso, la doctrina de este Tribunal acerca de la pérdida de objeto de los recursos de inconstitucionalidad con contenido competencial es que esta pérdida no se produce cuando la norma impugnada es derogada y sustituida por otra que plantea esencialmente los mismos problemas competenciales. Por ello, en la medida en que el recurso discute la competencia estatal para dictar los preceptos impugnados, la controversia trabada no se ve alterada por su sustitución por otros del mismo tenor literal, por lo que subsiste el interés de un pronunciamiento de este Tribunal Constitucional sobre la titularidad de la competencia discutida (SSTC 40/1998, de 19 de febrero, y 233/1999,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debe examinar en primer lugar la vulneración del art. 86.1 CE, pues la misma, de ser estimada, haría innecesario el análisis de las restantes infracciones constitucionales denunciadas (STC 125/2016,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primer motivo de recurso ha de ser desestimado en atención a la doctrina fijada para un asunto similar en la STC 199/2015,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citada considera que “la individualización de la situación de urgencia se produce y se identifica con la necesidad de maximizar los efectos de una situación económica a la que el Gobierno valora como positiva, tras la crisis precedente. La conexión de sentido, por tanto, se cumple también, al vincularse las medidas al aprovechamiento de los efectos de lo que el Gobierno considera una incipiente recuperación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sobre los arts. 4, 5 y 7 se apreció que existía “una justificación del Gobierno, en relación con la concurrencia de una situación de extraordinaria y urgente necesidad, que exige la inmediata entrada en vigor de la medida de liberalización de horarios, ámbito al que ya nos referimos, respecto de su regulación por decreto-ley en la STC 31/2011, de 17 de marzo. El cambio del régimen de horarios comerciales exige, tal y como está planteado, que las Comunidades Autónomas y los municipios competentes procedan a las modificaciones que exige el real decreto-ley en el plazo de entre dos y seis meses, asociando la norma impugnada un automatismo que supone la modificación de la declaración de zonas de gran afluencia turística, de las que dependen los horarios, en caso de inactividad de las Administraciones autonómica y local. Por tanto, y frente a lo expresado por los recurrentes, el Decreto-ley no difiere su entrada en vigor en este punto, sino que exige la inmediata entrada en vigor, que depende de otras Administraciones, apuntando un mecanismo subsidiario de actuación del nuevo modelo, lo que denota la verdadera necesidad de implantarlo y la premura de dicha implantación, en aras, como indican los documentos transcritos, a lograr la reactivación del comercio minorista aprovechando el incremento registrado de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anterior llevó a concluir que “Concurren, por tanto, respecto de esta medida, la justificación del presupuesto habilitante y la conexión de sentido” (STC 199/2015, FJ 6). Conclusión a la que debe llegarse también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Cumple responder ahora al segundo motivo de inconstitucionalidad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considera que el Estado se ha extralimitado en el ejercicio de sus competencias, por cuanto el art. 149.1.13 CE no permite vaciar de contenido una materia más específica, como son los horarios comerciales, pues la normativa básica ha de dejar un espacio normativo suficiente para que las Comunidades Autónomas puedan desarrollar sus competencias normativas y de ejecución, estableciendo una política comercial adaptada a sus peculiaridades. Las normas impugnadas habrían agotado el régimen de horarios comerciales para determinadas partes del territorio al dejar sin margen de modulación al legislador autonómico, en los casos previstos en el Real Decreto-ley, según se ha dicho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comparte dicha opinión según se expone en el antecedente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plantea es una controversia competencial que, ha de encuadrarse en la materia comercio interior en la que, conforme a nuestra doctrina, se integran los horarios comerciales (por todas, STC 88/2010, de 15 de noviembre, FJ 2). No se trata de una cuestión discutida por las partes comparecidas que han centrado el debate en el alcance que ha de atribuirse a las competencias estatales derivadas del art. 149.1.13 CE en relación con las competencias autonómicas exclusivas en materia de comercio interior atribuidas por el art. 10.1.14 del Estatuto de Autonomía del Principado de Asturias, “sin perjuicio de la política general de precios, de la libre circulación de bienes en el territorio del Estado y de la legislación sobre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esto último, debe tenerse en cuenta que este Tribunal ha precisado que “aun existiendo una competencia sobre un subsector económico que una Comunidad Autónoma ha asumido como ‘exclusiva’ en su Estatuto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(STC 77/2004, de 29 de abril, FJ 3, y las en ella citadas). En el presente caso, la intervención estatal en la regulación de los horarios comerciales ya ha sido reconocida por nuestra doctrina por su carácter “particularmente relevante en la ordenación de la actividad comercial minorista, rama o sector de la economía nacional respecto a la cual el Estado puede, conforme a nuestra doctrina, establecer medidas básicas en cuanto lo requiera la adecuada ordenación de la actividad económica” (STC 88/2010, de 15 de noviembre, FJ 5, reiterado en la STC 26/2012, de 1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estatales son básicas desde la perspectiva formal, por cuanto la disposición final primera.3 del Real Decreto-ley 8/2014 afirma que “Los artículos 4, 5 y 7 de este real decreto-ley se dictan al amparo del artículo 149.1.13 de la Constitución que atribuye al Estado la competencia sobre las bases y coordinación de la planificación general de la actividad económica”. En cuanto a su carácter materialmente básico, la Comunidad Autónoma no discute que el art. 149.1.13 CE ampare la regulación estatal en este ámbito, pero cuestiona que, en este caso, el Estado se habría excedido en la definición de las bases al no permitir ulteriores desarrollos autonómicos. Para resolver esta cuestión debe aplicarse la doctrina según la cual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14/2004, de 13 de febrero, FJ 11,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planteada la controversia competencial, debe resolverse en primer lugar la relativa al art. 7 del Real Decreto-ley 8/2014, que modifica el régimen sustantivo aplicable a las denominadas zonas de gran afluencia turística, régimen al que se remite el también impugnado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7 contiene dos apartados. El primero de ellos añade dos nuevos párrafos finales al art. 5.4 de la Ley 1/2004, de 21 de diciembre, de horarios comerciales, según los cuales: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en los que concurran las circunstancias enumeradas y la propuesta de declaración de zona de gran afluencia turística formulada por el Ayuntamiento interesado contenga una limitación de carácter temporal o territorial, deberán justificarse en la propuesta las razones en las que se funda tal limitación temporal o territorial, de acuerdo con los intereses comerciales, turísticos y en beneficio del consumidor. En el caso de que la comunidad autónoma considerase que no está suficientemente justificada esta restricción, se declarará zona de gran afluencia turística la totalidad del municipio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plazo que determine su legislación o, en su defecto, en el plazo de seis meses, la Comunidad Autónoma competente no resolviera la solicitud del Ayuntamiento interesado, se entenderá declarada como zona de gran afluencia turística la propuesta por dicho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5.4 de la Ley de horarios comerciales enumera, “a los efectos de lo establecido en el apartado 1”, las circunstancias que han de concurrir para que las Comunidades Autónomas, a propuesta de los Ayuntamientos correspondientes, determinen las zonas de gran afluencia turística para su respectivo ámbito territorial. Conforme al art. 5.1 de la Ley de horarios comerciales los establecimientos comerciales situados en tales zonas “tendrán plena libertad para determinar los días y horas en que permanecerán abiertos al público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dicho art. 5.4 de la Ley de horarios comerciales, en la redacción dada al mismo por el art. 27 del Real Decreto-ley 20/2012, ya se han pronunciado las SSTC 156/2015, FJ 10 y 18/2016, FJ 9 c). En ambas, “hemos considerado que se trata de reglas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 sin que las normas sean tan exhaustivas o minuciosas que agoten la regulación de la materia, sino que establecen un minimum sobre el que la Comunidad Autónoma puede establecer una normativa adicional en el ejercicio de sus competencias” [STC 37/2016, de 3 de marzo, FJ 3 c)]. En efecto, como señaló la citada STC 156/2015, FJ 10, la ley estatal establece un régimen mínimo de regulación en materia de determinación de zonas de gran afluencia turística, pues, con sujeción al mismo, las Comunidades Autónomas pueden, también, añadir otras zonas con dicha calificación, haciendo uso de la circunstancia contenida en la letra g) del apartado 4 que les permite, no sólo determinar las que deban considerarse como tales, teniendo en cuenta las circunstancias enumeradas en las letras a) a f) del apartado 4, sino añadir, también, otras zonas de gran afluencia turística cuando aprecie que concurren circunstancias especiales que así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ahora introducida responde a los mismos criterios. La norma impugnada se dirige a delimitar el contenido de la propuesta que ha de formular el Ayuntamiento, estableciendo que la misma ha de expresar las razones en las que se funda tal limitación temporal o territorial de lo que, en caso contrario, supondría la aplicación de un completo régimen de libertad horaria en aplicación del art. 5.1 de la Ley de horarios comerciales. Tales posibles razones guardan relación con el concepto y fines de la zona de gran afluencia turística y se formulan con un elevado grado de generalidad, lo que permite la correspondiente valoración autonómica a la hora de tomar la decisión que le corresponde respecto a la declaración de una zona de gran afluencia turística y, a su vez, determina que puedan ser consideradas básicas, en tanto que también se relacionan con la medida liberalizadora de los horarios comerciales en que consiste la citada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norma básica determina que la valoración de la concurrencia de las circunstancias alegadas por el Ayuntamiento proponente corresponde a la Comunidad Autónoma. Eso es lo que recuerda el inciso del precepto que señala que si se considera que no está suficientemente justificada esta restricción, se declarará zona de gran afluencia turística la totalidad del municipio todo el año. Decisión que ha de ser interpretada en coherencia con la concurrencia de las circunstancias determinantes de la declaración de una zona de gran afluencia turística, de las que se sigue que, en principio y salvo circunstancia que justifique la limitación, tal declaración abarcaría la totalidad del municipio. No obstante, este recordatorio expreso del régimen aplicable a la declaración de zona de gran afluencia turística no puede ser entendido en un sentido limitativo de las opciones de la Comunidad Autónoma a la hora de adoptar la decisión que le corresponde. Tal interpretación no se ajustaría al esquema diseñado por el propio legislador básico, que parte de la fijación de una serie de criterios, a partir de los cuales y previa la propuesta del Ayuntamiento como regla general, se desarrolla el margen de decisión autonómico. Margen reconocido por el propio art. 5.4 de la Ley de horarios comerciales que afirma que pueden ser consideradas zonas de gran afluencia turística “la totalidad del municipio o parte del mismo” y que, por lo demás, ya había sido destacado por este Tribunal cuando ha tenido ocasión de examinar esta cuestión (así, STC 88/2010, FJ 5; y STC 156/2015, FJ 10). La norma no impide a la Comunidad Autónoma realizar un examen pleno de la propuesta que ha sido sometida a su consideración, de manera que, igual que puede aprobarla en sus propios términos o rechazarla, nada le impide modularla realizando su propia valoración acerca de la posible limitación temporal o territorial a la que alude el penúltimo párrafo del art. 5.4 de la Ley de horarios comerciales. Ello no es sino consecuencia de que, en los términos de la norma básica y como confirma la doctrina de este Tribunal, es a la Comunidad Autónoma a quien corresponde la decisión última en el marco diseñado al efecto por el legislador estatal. No es, por ello, posible un entendimiento en negativo de la norma impugnada que implique perjudicar las competencias de la Comunidad Autónoma al respecto ya que sería contrario a la doctrina según la cual en este ámbito son posibles “desarrollos normativos que, sin detrimento de la eficacia de la norma estatal básica, permitan que cada Comunidad Autónoma pueda establecer sistemas singularizados en materia de apertura de comercios en domingos y festivos y en materia de determinación de las zonas de gran afluencia turística” (STC 156/2015,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vulnera las competencias autonómicas el último inciso del precepto. Aquí la norma establece simplemente una consecuencia para el caso de falta de ejercicio de las competencias autonómicas en materia de declaración de zonas de gran afluencia turística [en un sentido similar STC 18/2016, FFJJ 9 a) y b), reiterado en STC 119/2016, de 23 de junio, FJ 5 d)], a la par que sirve para regular las relaciones interadministrativas en un campo en el que se entrecruzan los intereses locales y autonómicos, tal como ya hemos apreciado.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7.1 del Real Decreto-ley 8/2014 no es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7.2 modifica el apartado 5 del art. 5 de la Ley de horarios comerciales, el cual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en los municipios con más de 100.000 habitantes que hayan registrado más de 600.000 pernoctaciones en el año inmediatamente anterior o que cuenten con puertos en los que operen cruceros turísticos que hayan recibido en el año inmediato anterior más de 400.000 pasajeros, se declarará, al menos, una zona de gran afluencia turística aplicando los criterios previstos en el apartado anterior. Para la obtención de estos datos estadísticos se considerarán fuentes las publicaciones del Instituto Nacional de Estadística y de Puertos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plazo de seis meses a partir de la publicación de estos datos, las Comunidades Autónomas competentes no hubieran declarado alguna zona de gran afluencia turística en el municipio en el que concurran las circunstancias señaladas en el párrafo anterior, se entenderá declarada como tal la totalidad del municipio y los comerciantes dispondrán de plena libertad para la apertura de sus establecimientos durante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5.5 de la Ley de horarios comerciales en la redacción anterior, la del art. 27 del Real Decreto-ley 20/2012, fue examinado en la STC 156/2015, FJ 10, en el que consideramos que “en el caso del apartado 5 del art. 5, se establece que, cuando concurran las circunstancias que el propio apartado prevé (tratarse de municipios con más de 200.000 habitantes que hayan registrado más de 1.000.000 de pernoctaciones en el año inmediatamente anterior o que cuenten con puertos en los que operen cruceros turísticos que hayan recibido en el año inmediato anterior más de 400.000 pasajeros), se declarará al menos una zona de gran afluencia turística, permitiendo, así que las Comunidades Autónomas puedan establecer zonas adicionales aplicando los criterios previstos en el apartado 4 del propio precepto”. Apreciación que nos llevó a concluir que se trataba de criterios para la determinación de las zonas de gran afluencia turística, lo que “no supone sino el establecimiento de unas directrices o criterios globales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 Dicha decisión fue posteriormente confirmada por las SSTC 18/2016 y 37/2016.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conduce a la desestimación de la impugnación, pues las razones que allí llevaron a esa decisión son aplicables al precepto impugnado que se ha limitado a modificar, reduciéndolas cuantitativamente, las circunstancias, en forma de umbral de pernoctaciones y de población, que deben tenerse en cuenta para la determinación de las zonas de gran afluencia turística, reducción que en nada obsta a que la decisión final sobre las mismas corresponda a la Comunidad Autónoma, ni le priva de margen de actuación, según hemos apreciado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al segundo inciso del precepto le es predicable la ya mencionada doctrina de la STC 18/2016, FJ 9 a) y b), reiterada en STC 119/2016, de 23 de junio, FJ 5 d). Allí se examinaron las medidas previstas en la norma estatal para el caso de que las Comunidades Autónomas no hicieran uso de las posibilidades de regulación en materia de fijación del horario global semanal y determinación de los domingos y festivos de apertura autorizados. Y se concluyó que se trataba de opciones a disposición de la Comunidad Autónoma para el caso de que decidiera no ejercer las posibilidades de regulación que derivaban de la norma estatal. Eso mismo es lo que sucede en el presente caso en el que la declaración de zona de gran afluencia turística de la totalidad del municipio durante todo el año, con la consecuencia de que los comerciantes dispondrán de plena libertad para la apertura de sus establecimientos, solamente se producirá si la Comunidad Autónoma no decide ejercer sus potestades para determinar temporal y territorialmente cuáles son las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impugnación del art. 7.2 del Real Decreto-ley 8/2014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el art. 4 del Real Decreto-ley 8/2014, titulado “Declaración de zonas de gran afluencia turística en los municipios que reuniesen en 2013 los requisitos del artículo 5.5 de la Ley 1/2004, de 21 de diciembre, de Horarios Comerciales, en la redacción dada por este real decreto-ley”. Dicho precepto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establecido en el artículo 5.5 de la Ley 1/2004, de 21 de diciembre, de horarios comerciales, en la redacción dada por este real decreto-ley, son municipios que a la entrada en vigor de este real decreto-ley cumplen con los criterios establecidos para la declaración de zona de gran afluencia turística, los descritos en el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plazo de seis meses a partir de la entrada en vigor de este real decreto-ley, las comunidades autónomas competentes no hubiesen declarado ninguna zona de gran afluencia turística en los municipios recogidos en el anexo I, se entenderá declarada como tal la totalidad del municipio y los comerciantes dispondrán de plena libertad para la apertura de sus establecimientos durante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que el art. 5.5 de la Ley de horarios comerciales regula la declaración de, al menos, una zona de gran afluencia turística en los municipios que cumplan los requisitos de población y pernoctaciones que allí se fijan. Importa advertir que la remisión al art. 5.5 de la Ley de horarios comerciales determina que, conforme a su tenor, en este caso no resulta necesaria la previa propuesta del Ayuntamiento. En esa línea, el art. 4 remite al anexo I, que cual relaciona una serie de municipios respecto a los que se considera que “cumplen con los criterios establecidos para la declaración de zona de gran afluencia turística”, con la consecuencia de que, de no declararse en tales municipios ninguna zona de gran afluencia turística la libertad horaria que lleva implícita tal calificación se aplica a la totalidad del municipio y durante todo 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zonas de gran afluencia turística fue examinada por este Tribunal en la ya citada STC 156/2015, FJ 10, a la que se remite la STC 18/2016, FJ 9 c). En lo que ahora importa, en la primera de ellas se señaló que la norma estatal establecía “un régimen mínimo de regulación en materia de determinación de zonas de gran afluencia turística, pues, con sujeción al mismo las Comunidades Autónomas pueden, también, añadir otras zonas con dicha calificación, haciendo uso de la circunstancia contenida en la letra g) del apartado 4”. Igualmente hemos recogido ya el criterio del Tribunal sobre el art. 5.5 de la Ley de horarios comerciales, en su redacción anterior en cuanto que la exigencia allí establecida permitía “que las Comunidades Autónomas puedan establecer zonas adicionales aplicando los criterios previstos en el apartado 4 del propio precepto”. Eso llevó a concluir que la regulación de las zonas de gran afluencia turística era materialmente básica, por cuanto no suponía “sino el establecimiento de unas directrices o criterios globales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la STC 18/2016, FJ 9 c) desestimó la impugnación de la disposición adicional undécima y anexo del Real Decreto-ley 20/2012, normas que tenían un contenido materialmente similar al primer párrafo de la disposición que ahora se examina, lo que determina que se deba ahora adoptar la misma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párrafo segundo, procede igualmente su desestimación. Como ya señaló la STC 18/2016, FJ 9.a) y b), y ha reiterado esta sentencia en supuestos similares, regular la plena libertad horaria es una opción a disposición de la Comunidad Autónoma para el caso de que decida no ejercer las posibilidades de regulación que le ofrece la norma estatal, modulando el alcance de la declaración en el sentido de limitar territorial o temporalmente la libertad de apertura que lleva implícita la declaración de la zona de gran afluencia turística.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5951-2014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su fundamentación jurídica y fallo. Consideramos que hubiera debido ser estimatoria al haberse producido una extralimitación de los presupuestos habilitantes de la extraordinaria y urgente necesidad que para este tipo de normas exige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por las que consideramos que, en su conjunto, el Real Decreto-ley 8/2014, de 4 de julio, de aprobación de medidas urgentes para el crecimiento, la competitividad y la eficiencia, excedió con creces de la posición conferida por nuestro sistema constitucional a la legislación de urgencia quedaron puestas de manifiesto en el Voto particular que en su momento formulamos a la STC 199/2015, de 24 de septiembre, al que nos remitimos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momento renunciamos a entrar en la crítica de detalle a la falta de presupuesto habilitante para las numerosas y heterogéneas medidas contenidas en dicha norma de urgencia, por considerar de mayor relevancia poner el foco en el problema general que planteaba una norma de sus desmedidas características. En esta ocasión, a lo allí dicho hemos de añadir que tampoco estamos de acuerdo con la posición mayoritaria en cuanto a la concurrencia del presupuesto habilitante para dictar las específicas medidas ahora impugnadas, concretamente los arts. 4 y 7, recogidos en el capítulo II del título I del Real Decreto-ley 8/2014, rubricado “Comercio minorista y unidad de mercado”, del que se ocupa la STC 199/2015, FJ 6, y del que la resolución de la que ahora discrepamos es tributaria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modificaciones que los citados arts. 4 y 7 introducen en el régimen de las zonas de gran afluencia turística a efectos de la liberalización de horarios comerciales consisten esencialmente en ampliar los umbrales de población y pernoctaciones determinantes de su declaración como tales zonas de gran afluencia turística y en fijar un plazo de seis meses para que las Comunidades Autónomas apliquen la normativa así modificada, transcurrido el cual se entenderán declaradas como tales zonas de gran afluencia turística el íntegro territorio de los municipios afectados. En nuestra opinión, la mera alteración de los antedichos criterios cuantitativos, unida al muy dilatado plazo previsto para su puesta en práctica, no justifica en modo alguno la concurrencia de las circunstancias de extraordinaria y urgente necesidad que impone el art. 86.1 CE. Las explicaciones que proporcionan la exposición de motivos, el debate de convalidación o el expediente de elaboración de la norma, ampliamente transcritas en el fundamento jurídico 6 de la STC 195/2015 en apoyo de la desestimación de aquella impugnación, pueden dar cuenta de su oportunidad en la coyuntura económica en la que se adoptan, pero no tienen la entidad suficiente para conformar el presupuesto habilitante que dota de sentido constitucional a la legislación de urgencia. Ya la STC 31/2011, de 17 de marzo, se ocupó de una medida de liberalización de horarios comerciales adoptada por decreto-ley, advirtiendo que “aun cuando apreciar si una determinada situación reviste las notas de extraordinaria y urgente necesidad que justifica el establecimiento de una norma por Decreto-ley es una tarea que corresponde, en principio, al Gobierno y para la cual ha de gozar de un razonable margen de discrecionalidad en la apreciación de dicha urgencia, lo que pudiera conducir a considerar que la flexibilización y liberalización de los horarios comerciales, en tanto que medida de impulso de la economía, pudiera justificar el uso del Decreto-ley, lo cierto es que dicho margen no le autoriza, sin embargo, para incluir en el Decreto-Ley cualquier género de disposiciones” (FJ 6). Y, sin perder de vista que la regulación allí enjuiciada difería de la que ahora nos ocupa, a nuestro juicio lo que entonces se argumentó hubiera debido resultar aplicable, mutatis mutandis, a la resolución de este recurso de inconstitucionalidad: “la medida fue tomada seis meses antes de que acabara el plazo, teniendo el legislador en su mano el procedimiento legislativo ordinario, ya que, como antes se señaló, dicho plazo no era una fecha ineluctable de finalización de vigencia, lo que hacía que tuviese en sus manos tiempo suficiente para realizar el cambio normativo sobre horarios comerciales que estimase oportuno a través, como se ha dicho, del procedimiento legislativo ordinario sin necesidad de acudir a la vía del Decreto-ley. Junto a ello, y como este Tribunal ya tuvo ocasión de señalar (STC 124/2003, de 19 de junio, FJ 9), los cambios en la regulación aplicable -el horario global semanal, el número de domingos y días festivos en que los comercios podrán abrir al público y los establecimientos comerciales a los que se reconoce un régimen especial de libertad horaria- no resultan de gran relevancia de modo que, aplazada la efectiva implantación de la libertad horaria, no existe un tratamiento novedoso de la materia respecto a la regulación sustantiva a la que las reglas del artículo 43 venían a sustituir. Tampoco, en consecuencia, desde el punto de vista de la necesidad de introducir una innovación normativa efectiva (STC 332/2005, de 15 de diciembre, FJ 7), se aprecia la nota de imprevisibilidad que define la existencia de una necesidad extraordinaria a la que ha de hacerse frente a la misma en un plazo”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entendemos que la resolución de la que ahora discrepamos es una buena ocasión para insistir en la necesidad de recuperar el rigor exigible en el control de la constitucionalidad de los decretos-leyes, a fin de que no quede difuminada su naturaleza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noviembre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respecto de la Sentencia dictada en el recurso de inconstitucionalidad núm. 5951-2014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 que considero que hubiera debido ser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formulado a la STC 199/2015, de 24 de septiembre, al que para evitar reiteraciones innecesarias me remito, en que se defendía que el Real Decreto-ley 8/2014, de 4 de julio, en su conjunto, vulneraba el art. 86.1 CE por haberse producido una extralimitación de los presupuestos habilitantes de la extraordinaria y urgente necesidad exigibles para este tipo de normas.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noviembre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