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incidente de ejecución de la STC 172/2016, de 17 de octubre, promovido por don Francisco de Asís Serrano Castro.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8 de marzo de 2017, el Procurador de los Tribunales don Jorge Deleito García, actuando en nombre y representación de don Francisco de Asís Serrano Castro, y bajo la dirección del Letrado don Fernando Rodríguez Galisteo, formuló incidente de ejecución de la STC 172/2016, de 17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escrito promoviendo el incidente de ejecución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la Sala Primera del Tribunal Constitucional se dictó la STC 172/2016, de 17 de octubre, publicada en el “Boletín Oficial del Estado” de 25 de noviembre de 2016. El pronunciamiento estimaba el recurso de amparo interpuesto por el demandante que insta, a través del incidente que nos ocupa, la ejecución de dicha sentencia. El fallo de la misma, más allá de declarar la vulneración de los derechos fundamentales de acceso a los recursos (art. 24.1 CE), a un proceso con todas las garantías y a la presunción de inocencia (art. 24.2 CE), de que es titular el demandante de amparo, determinó que para el restablecimiento de los derechos vulnerados cumplía declarar la nulidad del Auto de la Sala de lo Penal del Tribunal Supremo de 30 de octubre de 2012, aclarado por Auto de 20 de noviembre de 2012, por el que se acordaba no haber lugar a admitir a trámite el incidente de nulidad, así como la nulidad de la Sentencia núm. 571/2012, de 29 de junio, del mismo Tribunal Supremo, dictada en el recurso de casación núm. 2171-2011.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mismo tiempo, el Tribunal declaró la firmeza de la Sentencia de la Sala de lo Civil y lo Penal del Tribunal Superior de Justicia de Andalucía núm. 15/2011, de 13 de octubre, dictada en el procedimiento abreviado número 1-2011, al no haberse estimado concurrente la vulneración de derechos denunciada en la demanda de amparo y vinculada a la sentencia de instancia. Esta había condenado al demandante de amparo a la pena de inhabilitación especial para el cargo de magistrado, como autor de un delito de prevaricación judicial del artículo 447 del Código penal (CP) por el tiempo de dos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escrito fechado el 14 de noviembre de 2016, don Francisco de Asís Serrano Castro, solicitó al Presidente del Consejo General del Poder Judicial la rehabilitación a la carrera judicial como magistrado, en ejecución de la STC 172/2016, así como el abono de los haberes dejados de percibir desde el 28 de agosto de 2013. El Consejo General del Poder Judicial, en escrito fechado el 17 de noviembre de 2016, acusa recibo del escrito comunicando al señor Serrano que da comienzo a la tramitación de la petición y que solicita de la Sala de lo Civil y Penal del Tribunal Superior de Justicia de Andalucía la declaración de firmeza de la Sentencia de 13 de octubre de 2011 pronunciada por dicho órgano judicial, así como la correspondiente liquidación de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Auto de la Sala de lo Civil y Penal del Tribunal Superior de Justicia de Andalucía, de 17 de enero de 2017, en la ejecutoria 2-2012, dimanante del procedimiento abreviado de la Sala núm. 1-2011, se acuerda la liquidación de la condena. La resolución judicial determina que la condena habría sido cumplida íntegramente el 27 de agosto de 2013, al considerarse como día de inicio de cumplimiento el 29 de agosto de 2011. En el mismo Auto la Sala niega que haya de pronunciarse sobre las condiciones para la rehabilitación o recuperación de la condición de magistrado del condenado, por corresponder dicho pronunciamiento al Consejo General del Poder Judicial. Asimismo el Auto niega pronunciarse sobre la solicitud de indulto que se dice realizada por 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representación procesal de doña Isabel Hinojosa Picón, parte en el procedimiento penal seguido contra el demandante de amparo y respecto de cuya sentencia condenatoria se declaraba la firmeza, así como parte en la ejecutoria, solicitó aclaración, subsanación y/o complemento respecto del Auto de liquidación de condena, pidiendo a la Sala que se pronunciase sobre los efectos derivados de la condena, así como sobre la referencia contenida en el Auto a una eventual solicitud de indulto.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Auto de 26 de enero de 2017 la Sala responde al escrito de aclaración estableciendo que no es función de un auto de liquidación de condena explicar cuáles son los efectos derivados ex lege de la misma. La Sala de lo Penal y Civil del Tribunal Superior de Justicia de Andalucía expone en su pronunciamiento que, en caso de que el penado solicitare la rehabilitación o nuevo ingreso en la carrera judicial, habrá de ser el Consejo General del Poder Judicial el que haga valer esos efectos legales que no dependen de la voluntad del órgano de enjuiciamiento. Respecto de la solicitud de indulto la Sala entiende que, en la medida en que el indulto que se había acordado solicitar iba referido únicamente a la duración de la pena de inhabilitación y no al alcance de sus efectos legales, resulta procedente completar el Auto de 17 de enero de 2017, en el sentido de declarar improcedente, por imposibilidad de efectos, la elevación de solicitud de indulto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la fecha de interposición del incidente de ejecución, el Consejo General del Poder Judicial no había notificado al demandante su decisión sobre la solicitud de readmisión en la carrera judicial realizada en el escrito de 14 de noviembre de 2016 previamente citado, de la que habría tenido conocimiento, según afirma el actor, por la prensa.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en el escrito promoviendo el incidente de ejecución ante este Tribunal, el demandante alega que el Consejo General del Poder Judicial habría acordado no rehabilitarle en el cargo de magistrado-juez en una reunión de la comisión permanente celebrada el 2 de marzo de 2017. El motivo de tal denegación habría sido, en relato traído al escrito de interposición del incidente por el demandante sin soporte documental alguno, la consideración del carácter definitivo de la pena impuesta, y ello al amparo de lo previsto en el artículo 42 del Código penal que establece literalmente que “la pena de inhabilitación especial para empleo o cargo público produce la privación definitiva del empleo o cargo sobre el que recayere, aunque sea electivo, y de los honores que le sean anejos. Produce, además, la incapacidad para obtener el mismo u otros análogos, durante el tiempo de la condena. En la sentencia habrán de especificarse los empleos, cargos y honores sobre los que recae la inhabilitación”. El demandante dice haber tenido conocimiento extraprocesal de tal resolución a través de distintas noticias de prensa fechadas el mismo día 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demandante, y en ello basa la interposición del incidente de ejecución, que el Consejo adopta esta decisión para no cumplir la Sentencia del Tribunal Constitucional, cuyo espíritu implica la reintegración del demandante a la carrera judicial una vez cumplida la condena de inhabilitación especial de dos años que le fuera impuesta, sin que pueda entenderse que la pérdida de la condición de magistrado sea definitiva, sino exclusivamente temporal durante el tiempo de duración de la condena ya liquidada. Adicionalmente se alega en el escrito de interposición del incidente que el acuerdo de la comisión permanente del Consejo General del Poder Judicial conculca la legalidad ordinaria, así como diversos acuerdos del Pleno del mismo en asuntos precedentes y la jurisprudencia de la Sala Tercera del Tribunal Supremo, citándose como ejemplo de ello la STS 7418/2006,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insiste en el hecho de que nunca ha perdido su condición de magistrado, y que no es del modo en que lo hace la comisión permanente del Consejo General del Poder Judicial como cumple interpretar el artículo 42 CP. Reconoce asimismo que podría recuperar su cargo impugnando la resolución del Consejo a través de recurso contencioso administrativo ante la Sala Tercera del Tribunal Supremo, a pesar de lo cual estima que también puede resultar pertinente acudir a la vía abierta por la reforma de la Ley Orgánica 15/2015 en el artículo 87 de la Ley Orgánica del Tribunal Constitucional (LOTC), relativa a los procedimientos de ejecución de resoluciones del Tribunal Constitucional. La representación procesal del señor Serrano expone como el artículo 197 del Reglamento 2/2011 de la carrera judicial contiene los motivos tasados que conduce a la pérdida del empleo de juez y el capítulo IV del mismo Reglamento el procedimiento de rehabilitación de los jueces y magistrados apartados de la carrera judicial, regulación que vendría a presuponer que la pérdida definitiva de la condición de magistrado o juez que establece el artículo 42 CP sólo cabe tenerla en cuenta durante los años que está vigente una eventual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medida en que dicha resolución de la comisión permanente del Consejo General del Poder Judicial no ha sido aportada al expediente alegándose la falta de notificación de la misma, el demandante, en el marco de este mismo incidente de ejecución insta al Tribunal Constitucional para que exija al Servicio de personal judicial y a la comisión permanente del Consejo General del Poder Judicial que procedan a realizar dicha notificación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fechada el 8 de mayo de 2017, la Sala Primera acuerda, conforme a lo dispuesto en el artículo 92 LOTC, tener por promovido el incidente de ejecución respecto de la STC 172/2016, de 17 de octubre, y conceder al Ministerio Fiscal y a las partes personadas un plazo de diez días para presentar alegaciones respecto del incidente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25 de mayo de 2017 expone sus alegaciones doña Rosario Isabel Hinojosa Picón, parte en el procedimiento penal en que resultó condenado quien ahora interesa la ejecución de la sentencia estimatoria de amparo. Representada por el procurador de los Tribunales don Roberto P. Granizo Palomeque y bajo la dirección letrada de don Antonio Miguel Vázquez Barragán, la señora Hinojosa argumenta a favor de la inadmisión a trámite del incidente y, subsidiariamente, interesa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que avalan la inadmisibilidad del escrito del señor Serrano parten de la consideración de que la STC 172/2016 ha sido completamente ejecutada, excediendo las pretensiones y medidas que formula el demandante del ámbito de la jurisdicción constitucional que nunca le reconoció el reingreso en la carrera judicial, ni el mantenimiento de la condición de magistrado, como lo prueba la declaración de firmeza de la Sentencia del Tribunal Superior de Justicia de Andalucía de 13 de octubre de 2011. Entiende esta parte que quien resulta competente para ejecutar la sentencia condenatoria del Tribunal Superior de Justicia es aquel mismo órgano judicial, tal y como se deduce del artículo 985 de la Ley de enjuiciamiento criminal y que tal ejecución ya ha tenido lugar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cuestión de fondo, y tras insistir en algunos argumentos relativos al asunto penal que dio lugar a la condena del demandante de amparo, la señora Hinojosa entiende que la interpretación del artículo 42 CP realizada por el Consejo General del Poder Judicial es correcta porque, ordenada la ejecutoria por Auto de 22 de noviembre de 2016, es tal fecha y no otra la que determina la pérdida del cargo, el empleo y la condición de Juez, así como su baja definitiva en el escalafón, tal y como resultaría de la STC 208/2003 y del ATC 141/2005, no siendo posible siquiera el indulto, a juicio de la parte alegante, en este caso. Se insiste en que la pérdida de la condición de funcionario, en los casos de condenas que lleven aparejada como pena principal o accesoria la inhabilitación absoluta o especial para cargo público, se aplica con carácter general para todos los funcionarios públicos, incluidos los jueces y magistrados. Y como argumentos complementarios esta parte sostiene que la rehabilitación de magistrados que prevé la Ley Orgánica del Poder Judicial no se aplica a quienes han sido inhabilitados por sentencia penal, sino a quienes perdieron su capacidad psicofísica en algún momento y posteriormente la recuperaron, del mismo modo que no es comparable al caso —siempre a criterio de esta parte— la eventual rehabilitación de magistrados que hubieran sido condenados por otras causas distintas a la comisión del delito de prevaricación.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presenta sus alegaciones el 26 de mayo de 2017 interesando la desestimación del incidente de ejecución. Tras acudir al fundamento jurídico 2 del ATC 90/2008, en que se hace referencia al derecho a la ejecución de las resoluciones del Tribunal Constitucional, la fiscal expone que la solicitud de rehabilitación como magistrado solicitada por el demandante aparece como una pretensión ajena y distinta a la que fue objeto de examen y decisión en la sentencia constitucional cuya ejecución se requiere a través del presente incidente. Considera el Ministerio Fiscal que el solicitante ha tenido por correctamente ejecutada la Sentencia de 13 de octubre de 2011, por cuanto ha aceptado la extinción de la condena y la cancelación de sus antecedentes, iniciando subsiguientemente el procedimiento que ha estimado oportuno para que se proceda a su rehabilitación a la carrera judicial como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se expone también por el Ministerio público que el incidente no ha respetado la subsidiariedad propia del recurso de amparo, por cuanto frente al acuerdo controvertido adoptado por la comisión permanente del Consejo General del Poder Judicial cabe recurso de alzada ante el pleno del Consejo General del Poder Judicial contra cuya decisión cabe interponer recurso contencioso-administrativo ante la Sala Tercera del Tribunal Supremo, vía cuya existencia, por lo demás, no niega el señor Serrano. Como argumento adicional el Ministerio Fiscal recuerda que la reforma de la Ley Orgánica del Tribunal Constitucional introducida por la Ley Orgánica 15/2015 no ha introducido ninguna modificación respecto de la necesidad de agotar la vía judicial previa en los incidentes de ejecución de sentencias del Tribunal Constitucional dictadas en recursos de amparo. Y se invocan, por último los AATC 128/2016 y 205/2007 para recordar que solicitar ante el Tribunal Constitucional la ejecución de una sentencia dictada en un recurso de amparo exige el previo agotamiento de la vía judicial previa.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se dirige contra una resolución de la comisión permanente del Consejo General del Poder Judicial adoptada, tal y como concuerdan todas las partes personadas en este incidente, el 2 de marzo de 2017. Dicha resolución no ha sido aportada a las actuaciones por quien interesa la apertura del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establece la doctrina de este Tribunal en relación con las exigencias procesales relativas a la interposición de los recursos de amparo, el conocimiento extraprocesal de las resoluciones impugnadas no puede sustituir, por regla general, al acto de notificación fehaciente de las mismas realizado bien por el órgano judicial, bien por el órgano administrativo que las dicta (mutatis mutandis STC 35/2003, de 25 de febrero, FJ 2). De dicho acto de comunicación depende el cálculo de los plazos de interposición de las acciones oportunas, y la preservación del principio de seguridad jurídica (art. 9.3 CE) obliga a considerar dicha notificación como el acto que permite determinar el dies a quo de dicho cómputo, ofreciendo también un dato para valorar la diligencia procesal de la parte. Una cosa es que del conocimiento extraprocesal de los actos recurribles pueda llegar a deducirse, por inacción, la falta de diligencia del justiciable, como ha considerado este Tribunal, entre otras, en las SSTC 116/2000, de 5 de mayo, FJ 2; 300/2000, de 11 de diciembre, FJ 3; 161/2001, de 5 de julio, FJ 4, y 53/2003, de 24 de marzo, y otra bien distinta que dicho justiciable, por exceso de celo, y habiendo tenido conocimiento extraprocesal de la adopción de una determinada decisión a la que se opone, se adelante a la notificación oficial de la resolución administrativa o judicial que la contiene e inicie un procedimiento que, por fuerza, ha de ser tenido por prematuro.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entiende que es obligación vinculada a la diligencia exigible a las partes que estas aporten la documentación necesaria para poder dar trámite al procedimiento que instan, cosa que no ha hecho quien pretende la apertura del presente incidente. No debe olvidarse que las partes que intervienen “en un proceso no pueden desentenderse de su ordenación legal, estando obligadas a cumplir con diligencia los deberes procesales que pesan sobre ellas o a padecer las consecuencias jurídicas ligadas a la omisión del levantamiento de las cargas procesales que aquella ordenación establezca” (ATC 23/2011, de 28 de febrero, FJ 3). En el caso del recurso de amparo que es un recurso subsidiario y de carácter excepcional, excepcionalidad que se comunica a los incidentes de ejecución que pudieran surgir en torno a las sentencias resolutorias del mismo, el Tribunal aprecia de oficio la concurrencia o no de los requisitos para la admisión del recurso (art. 50.1 LOTC), y lo mismo cabe proclamar de la admisión de los incidentes de ejecución. Ello supone como ha dicho este Tribunal en el fundamento jurídico 1 del ATC 234/2007, de 7 de mayo, que “compete al demandante, no sólo afirmar razonadamente el cumplimiento de los requisitos procesales de admisión del recurso de amparo, sino también aportar al Tribunal los elementos de convicción mínimos que permiten corroborar sus afirmaciones” y tal aportación resulta exigible, tanto al plantear la demanda de amparo, cuanto al interponerse un incidente de ejecución de las sentencias de amparo estimatorias dictadas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el presente incidente inicialmente ha de ser inadmitido por no constar que tal acto haya sido notificado al demandante antes de que se haya interpuesto el presente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incluso si este Tribunal aprobara la actuación procesal de la parte demandante, tampoco habría cabido admitir a trámite el presente incidente de ejecución porque, tal y como apuntan quienes se han personado el incidente para oponerse a su estimación, el acto recurrido es totalmente ajeno a la ejecución de la STC 172/2016, de 17 de octubre, independientemente de cual sea su contenido, en el que este Tribunal no entrará en la medida en que no tiene conocimiento fehaciente de dicho acto.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constante la jurisprudencia de este Tribunal referida al alcance y contenido del incidente de ejecución de las sentencias en general, y de las sentencias de amparo del Tribunal Constitucional en particular. Así se ha manifestado que el derecho a la ejecución de las sentencias firmes en sus propios términos, y el acatamiento de esa firmeza y de la intangibilidad de las situaciones jurídicas en ellas declaradas, también es atributo de las sentencias del Tribunal Constitucional; que tal derecho, no sólo se vincula el derecho a la tutela judicial efectiva del artículo 24.1 CE, sino también a lo establecido en el artículo 87.1 de la Ley Orgánica del Tribunal Constitucional (LOTC), conforme al cual todos los poderes públicos están obligados al cumplimiento de lo que el Tribunal Constitucional resuelva, debiendo, en consecuencia, atender a lo declarado y decidido por el mismo en sus Sentencias (por todos ATC 157/2014 y jurisprudencia allí citada); y que la necesidad, de que el órgano de ejecución de una sentencia del Tribunal Constitucional interprete el alcance de la misma para darle cumplimiento no puede llevar ni a contravenir lo dispuesto en la Sentencia del Tribunal Constitucional ni a dictar resoluciones que cercenen la eficacia de la situación jurídica declarada en aquélla (por todas STC 273/2006, de 17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este caso, el Tribunal no podría entender cercenada la eficacia de la situación jurídica declarada en la STC 172/2016, de 17 de octubre, en la medida en que el fallo de dicho pronunciamiento ha sido ya plenamente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fallo de la STC 172/2016 declaraba tanto la nulidad del Auto de la Sala de lo Penal del Tribunal Supremo de 30 de octubre de 2012, aclarado por Auto de 20 de noviembre de 2012, por el que se acuerda no haber lugar a admitir a trámite el incidente de nulidad, como la nulidad de la Sentencia núm. 571/2012, de 29 de junio, dictada en el recurso de casación núm. 2171-2011. Al mismo tiempo dicho fallo declaró la firmeza de la Sentencia de la Sala de lo Civil y lo Penal del Tribunal Superior de Justicia de Andalucía núm. 15/2011, de 13 de octubre, dictada en el procedimiento abreviado número 1-2011, resolución esta que condenaba al demandante de amparo a la pena de inhabilitación especial para el cargo de magistrado, como autor de un delito de prevaricación judicial del artículo 447 del Código penal por el tiempo de dos años. Por tanto, la Sentencia del Tribunal Constitucional, que no contiene un fallo implícito como parece pretender el demandante relativo a su readmisión a la carrera judicial, viene completamente ejecutada por el Auto del Tribunal Superior de Justicia de Andalucía de 17 de enero de 2017, que establece la liquidación de la condena y determina que el íntegro cumplimiento de la misma se produjo el día 27 de agosto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caso, el desacuerdo con la resolución del Consejo General del Poder Judicial relativo a esa negativa de reingreso, podría ser objeto de un nuevo recurso de amparo una vez se hubiera agotado la vía judicial previa que no consta haber sido iniciada, en la medida en que no aparece siquiera la notificación del acto controvertido. Pero, tal y como argumenta el Ministerio Fiscal en su escrito de alegaciones, no cabe intentar por vía de ejecución de sentencia, el planteamiento de problemas jurídicos que no fueron abordados en el proceso principal de amparo. La pena impuesta por el Tribunal Supremo a quien hoy interpone este incidente, fue revisada por este Tribunal y anulada la sentencia en que se contenía en la medida en que incrementaba la condena de instancia sobre la base de la modificación del elemento subjetivo del tipo penal, sin haber dado audiencia plena al interesado, incurriendo por tanto en vulneración del derecho del demandante a un proceso con todas las garantías (art. 24.2 CE). Ahora bien, la condena de instancia fue mantenida, y lo que ahora se discute, conformando el objeto principal del incidente, es si esa condena de instancia, que no quedó afectada por la sentencia del Tribunal Constitucional, debe llevar o no aparejada la exclusión definitiva de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evidente pues, que se plantea por esta vía incidental una cuestión que nada tiene que ver con la ejecución de la STC 172/2016, al abordar un problema de aplicación de las consecuencias legales aparejadas a una determinada condena penal, cuestión esta que habrá de ser planteada y resuelta en la vía procesal oportuna, que podrá iniciar el demandante una vez le sea convenientemente notificada la resolución a la que se 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debe inadmitirse, también desde esta perspectiva, el incidente de ejecución promovido por el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incidente de ejecución de la STC 172/2016, de 17 de octubre, promovido por don Francisco de Asís Serrano Castro.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