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abril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5887-2018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5887-2018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presente recurso de amparo de los acuerdos parlamentarios de la mesa del Parlamento de Cataluña de fechas 18, 25 y 26 de septiembre de 2018 y 3, 8 y 9 de octubre de 2018; de la mesa de la Comisión del Estatuto de los Diputados de 26 de septiembre de 2018; de la Comisión del Estatuto de los Diputados de 28 de septiembre de 2018 y del Pleno del Parlamento de Cataluña de fechas 2 y 11 de octubre de 2018.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12 de noviembre de 2018 tuvo entrada en el registro general de este Tribunal Constitucional un escrito del procurador de los tribunales don José Luís García Guardia, actuando en nombre y representación de doña Inés Arrimadas García y el resto de Diputados pertenecientes al Grupo Parlamentario Ciutadans en el Parlamento de Cataluña, por el que interpuso recurso de amparo contra los acuerdos de la mesa del Parlamento de Cataluña de fechas 18, 25 y 26 de septiembre de 2018 y 3, 8 y 9 de octubre de 2018; contra el acuerdo de la mesa de la Comisión del Estatuto de los Diputados de 26 de septiembre de 2018; contra el acuerdo de la Comisión del Estatuto de los Diputados de 28 de septiembre de 2018; y contra los acuerdos del Pleno del Parlamento de Cataluña de fechas 2 y 11 de octubre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18 de septiembre de 2018, la mesa del Parlamento de Cataluña acordó, en relación con lo dispuesto en el art. 102.2 del Reglamento del Parlamento de Cataluña (en adelante, RPC) que “la igualdad de votos en las votaciones de una comisión puede dirimirse conforme al criterio sostenido habitualmente en la Cámara, esto es, ponderando el número de votos que cado grupo dispone en el Pleno, entendiendo que esto último se refiere al número de diputados de cada grupo que mantienen la condición plena de miembros del Parlamento”.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aclaración llevada a cabo por el Presidente de la Cámara, la resolución en cuestión fue publicada en el “Boletín Oficial del Parlamento de Cataluña” de 27 de septiembre de 2018 con el siguiente contenido: “la igualdad de votos en las votaciones de una comisión puede dirimirse conformemente con el criterio sostenido habitualmente en la cámara, esto es, ponderando el número de votos del que cada grupo dispone en el Pleno, entendiendo que esto último se refiere al número de diputados de cada grupo que mantienen la condición plena de miembros del Parlamento o diputados de derecho en función de los resultados electorales obtenidos”.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dicho acuerdo, se extendía la plena aplicabilidad del artículo 102.2 RPC a los diputados suspendidos en sus derechos y deberes por el auto del Tribunal Supremo de 9 de julio de 2018, a los efectos de la disponibilidad de su voto en Pleno para su cómputo mediante ponderación como criterio dirimente en caso de votaciones que den por resultado empate en las comisiones parlamentarias. El 25 de septiembre de 2018, la mesa rechazó la reconsideración presentada por el Grupo Parlamentario de Ciutadans contra el citado acuerdo.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Trasladado el día 25 de septiembre de 2018 por parte de la mesa de la cámara a la comisión del estatuto de los diputados “el examen de la afectación sobre los derechos de determinados parlamentarios del auto del Tribunal Supremo de 9 de julio de 2018”, el día 26 de ese mismo mes se incluyó ese examen por la mesa de dicha comisión en el orden del día de la reunión prevista para el día 28, rechazando la comisión en esta reunión la exclusión del orden del día de dicho examen solicitada, entre otros, por los recurrentes de amparo y emitiendo un dictamen por el que se sometía a consideración del Pleno la suspensión de los diputados procesados y la posibilidad de que estos fueran sustituidos por otros parlamentarios. Conforme a dicho dictamen, el Pleno del Parlamento acordó el 2 de octubre de 2018 por mayoría simple que (1) “rechaza la suspensión de los derechos y deberes parlamentarios de los diputados Carles Puigdemont, Oriol Junqueras, Jordi Turull y Negre, Raül Romeva Rueda, Josep Rull, y Jordi Sánchez i Picanyol” y (2) “que mientras dure la situación jurídica actual y no se resuelvan los recursos presentados por sus defensas, los derechos parlamentarios de los diputados Carles Puigdemont, Oriol Junqueras, Jordi Turull y Negre, Raül Romeva Rueda, Josep Rull, y Jordi Sánchez y Picanyol, podrán ser ejercidos por el miembro de su grupo parlamentario que los interesados designen”.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3 de octubre de 2018, la mesa del Parlamento de Cataluña, admitió la procedencia parlamentaria y el valor de los escritos dirigidos por los Sres. Junqueras y Romeva en los que designaban a otro diputado para que ejerciese sus derechos según lo previsto en la resolución del Pleno aprobada el día inmediatamente anterior. La petición de reconsideración presentada por el grupo parlamentario de Ciutadans fue desestimada por acuerdo de 8 de octubre de 2018 de la mesa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11 de octubre de 2018, tras comunicar el presidente del Parlamento de Cataluña al Pleno del Parlamento el ejercicio de los derechos parlamentarios de los Sres. Junqueras y Romeva por sustitución, sus votos fueron computados en la sesión del Pleno celebrada durante ese día. Como consecuencia de ello, fueron rechazadas distintas iniciativas parlamentarias propuestas por el grupo parlamentario de Ciutadans en el marco del debate específico de impulso de la acción de Gobierno denominado “Debat general sobre la priorització de l’agenda social i la recuperació de la convivencia”, al computarse los votos en contra de los señores Junqueras y Romeva.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9 de octubre de 2018, la mesa del Parlamento de Cataluña aprobó comunicar a las presidencias de las comisiones, entre ellas, a la de la Comisión de Interior del Parlamento de Cataluña, su acuerdo de 18 de septiembre de 2018, relativo al cómputo de los votos en Pleno correspondiente a diputados suspendidos en el marco del criterio de ponderación de voto en caso de empate en votaciones de comisiones parlamentarias, recordándoles su obligatoria aplicación. El 19 de octubre de 2018, la mesa del Parlamento rechazó, entre otras, la reconsideración presentada por el grupo parlamentario de Ciutadans contra dicho acuerdo.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Alegan los recurrentes en su demanda de amparo que los acuerdos impugnados vulneran su derecho a participar en condiciones de igualdad en el ejercicio del cargo parlamentario del art 23.2 CE, afectando al derecho de participación política de los ciudadanos a través de sus legítimos representantes del art 23.1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entre dichos acuerdos, distinguen tres tipos, según su calificación en relación con la ilegalidad parlamentaria que albergan: 1) aquellos que niegan la suspensión del ejercicio de las funciones de los diputados procesados, para permitirles en el ejercicio de sus derechos, en particular, el de voto; 2) los que admiten el mecanismo de “sustitución” de los diputados procesados para el ejercicio de sus derechos; y 3) los adoptados por la Cámara como consecuencia de permitir a los diputados procesados y suspensos el ejercicio de sus derechos mediante la "designación" de un diputado del mismo grupo parlamentario.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Todos ellos responderían a un propósito unitario que sería el de permitir que los diputados procesados y suspendidos puedan seguir ejerciendo los derechos que son inherentes a las funciones parlamentarias, a pesar de su suspensión ex lege, haciendo ineficaz lo dispuesto en el art 384 bis de la Ley de enjuiciamiento criminal (LECrim) y la resolución del Tribunal Supremo de 9 de julio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el conjunto de los acuerdos recurridos supondría, para los demandantes de amparo, una violación de su ius in officium. Los citados órganos parlamentarios les habrían colocado ante el injusto de elegir entre el deber de acatar la Constitución (art. 9.1 CE) y de cumplir lo que el Tribunal Supremo ha resuelto (art. 118 CE), lo que les llevaría a no participar en la adopción de acuerdos, desatendiendo así sus obligaciones parlamentarias; o, atender a estas participando en la adopción de acuerdos, pero incumpliendo la Constitución, las leyes y las resoluciones judiciales. Esta disyuntiva —entienden— supone condicionar el ejercicio del derecho fundamental a la representación a que los parlamentarios violen el deber constitucional, y esta situación no podría entenderse conforme con el artículo 23.2 CE, que garantiza a los cargos públicos el legítimo ejercicio de sus funciones, en condiciones de igualdad y de acuerdo a lo que establezcan las leyes. Porque consideran que la participación en esos procedimientos, aunque sea para votar en contra, supondría otorgar a la actuación de la cámara una apariencia de legitimidad democrática que no cabe atribuirle sin menoscabar su propia función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otrosí”, se refieren los recurrentes a la procedencia de la suspensión inmediata de la eficacia de los acuerdos objeto de impugnación, solicitando de este Tribunal que acuerde, de conformidad con lo dispuesto por el artículo 56.2 y 3 LOTC, la suspensión de sus efectos y la adopción, en su caso, de cualesquiera otras medidas cautelares que estime pertinentes para asegurar el objeto del amparo solicitado y que lo haga, por ser un supuesto de urgencia excepcional, de conformidad con lo dispuesto en el art. 56.6 LOTC, en la resolución de la admisión a trámite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12 de febrero de 2019, el Pleno de este Tribunal acordó recabar para sí el conocimiento del recurso de amparo, así como admitirlo a trámite, apreciando que concurre en el mismo una especial trascendencia constitucional (art. 50.1 LOTC), al plantear un problema o afectar a una faceta de un derechos fundamental sobre el que no hay doctrina de este Tribunal [STC 155/2009, de 25 de junio, FJ 2 a)] y porque el asunto suscitado trasciende del caso concreto, pudiendo tener unas consecuencias políticas generales [STC 155/2009, de 25 de junio, FJ 2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artículo 51 de la Ley Orgánica de este Tribunal, se acordó dirigir comunicación al Parlamento de Cataluña, a fin de que, en plazo no superior a diez días, remita certificación o fotocopia adverada de las actuaciones correspondientes a los acuerdos de la mesa del Parlamento de Cataluña de 18, 25 y 26 de septiembre de 2018; 3, 8 y 9 de octubre de 2018; acuerdo de la mesa de la Comisión del Estatuto de los Diputados del Parlamento de Cataluña de 26 de septiembre de 2018; acuerdo de la Comisión del Estatuto de los Diputados del Parlamento de Cataluña de 28 de septiembre de 2018 y acuerdos del Pleno del Parlamento de Cataluña de 2 y 11 de octubre de 2018, así como las decisiones y actuaciones del presidente del Parlamento tendentes a hacer efectivos dichos acuerdos; debiendo previamente emplazarse a quienes hubieran sido parte en el procedimiento, excepto la parte recurrente en amparo, para que en el plazo de diez días, puedan comparecer, si lo desean,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solicitud de suspensión de los acuerdos recurridos formulada en la demanda de amparo mediante otrosí, el Pleno no aprecia la urgencia excepcional a la que se refiere el art. 56.6 LOTC, que justificaría su adopción inaudita parte de forma inmotivada, por lo que, a fin de resolver sobre la misma, acuerda formar la oportuna pieza separada y, en ella, conceder un plazo de tres días al ministerio fiscal y al solicitante de amparo para que efectúen alegaciones respecto a dicha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los recurrentes presentó su escrito de alegaciones el día 20 de febrero de 2019, en el que, apoyándose en parte en los argumentos ya expuestos en su escrito de demanda, se sostiene, en esencia, que los acuerdos impugnados ni han consumado plenamente sus efectos ni se trata de meros actos de trámite internos previos a la finalización de procedimientos parlamentarios, por lo que sería procedente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señalan que, siguiendo lo dispuesto en el acuerdo de la mesa del Parlamento de Cataluña de 18 de septiembre de 2018, algunas presidencias de comisiones parlamentarias, cuando se producen empates en su seno, siguen computando mediante ponderación los votos en el Pleno de aquellos electos cuyas funciones han sido suspendidas por el Tribunal Supremo por mor del artículo 384 bis LECrim. Con ello se estaría afectando de forma ilegítima al resultado de votaciones de iniciativas parlamentarias de impulso y control de la acción de Gobierno y, por tanto, al núcleo de la función representativa. Al respecto, se señalan algunos ejemplos de estas decisiones, así como de la expresa oposición de uno de los recurrentes de amparo en relación con el cómputo realizado.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los restantes acuerdos impugnados, los mismos estarían permitiendo el ejercicio de derechos parlamentarios por designación de algunos de los electos suspendidos. De hecho —se afirma—, tal y como se puede apreciar en los diarios de sesiones del Pleno del Parlamento de Cataluña, los Sres. Junqueras y Romeva han venido ejerciendo derechos parlamentarios de los que carecen, indicándose algunas de las sesiones plenarias en las que lo habrían hecho.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comportaría, según los recurrentes, una continuada vulneración de los derechos fundamentales que implicaría la coexistencia de unos diputados íntegra y plenamente sometidos al marco normativo que regula su función y la de otros que pretenden ejercer la misma asentándose en unos ilegales acuerdos de órganos del Parlamento de Cataluña que desnaturalizan tal marco es una ilegal, ilegítima y reprochable perturbación continuada del desempeño de la función representativa en condiciones de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los demandantes de amparo, esta última circunstancia debería bastar por sí misma para apreciar la excepcional urgencia con la que debería ser adoptada la medida de suspensión peticionada puesto que, de lo contrario, incluso en caso de pronta estimación del recurso de amparo y la anulación de los acuerdos impugnados, lo resuelto por el Tribunal Constitucional no tendría la virtualidad de remover la injustificada perturbación del principio de igualdad en el ejercicio de la función parlamentaria que se viene produciendo desde la adopción de los mismos. De hecho, el amparo podría quedar limitado a un mero reconocimiento nominal de la vulneración, con irreversibilidad de la continuada lesión del derecho fundamental que se habría venido produciendo, lesión continuada que supone, a su vez, la infracción de una medida cautelar (la suspensión de determinados diputados del Parlamento) cuya única finalidad es la protección del orden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27 de febrero de 2019 se registró en este Tribunal el escrito de alegaciones del ministerio fiscal, que se opone a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la exposición de los antecedentes del asunto y la doctrina constitucional respecto del carácter excepcional de la suspensión prevista en el art. 56.2 LOTC, argumenta, frente a lo alegado por los recurrentes, que la naturaleza de los acuerdos de la mesa del Parlamento de Cataluña impugnados en el presente recurso, de efectos abiertos e indefinidos, contrasta con la del acuerdo que fue impugnado en el recurso de amparo parlamentario 4856/2017, en el que la admisión a trámite por la mesa del Parlamento consistía en la convocatoria de un concreto Pleno con una única y específica finalidad: requerir la comparecencia del presidente de la Generalitat para que valorase los resultados del referéndum del 1 de octubre y sus efectos. Esa diferente naturaleza es la que, a su modo de ver, ha sido tomada en consideración por el Tribunal, al haber rechazado en su providencia de fecha 12 de febrero, al admitir el presente recurso, resolver por vía excepcional de urgencia la solicitud de suspensión formulada por los recurrentes. En el citado recurso de amparo 4856/2017, sí fue admitido en cambio, el pronunciamiento de urgencia sobre la suspensión, en cuanto que la medida estaba justificada por el agotamiento de efectos e irreparabilidad de la lesión del derecho de un modo definitivo e inmediato (ATC 134/2017, de 5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requisito de que la medida de suspensión no cause una perturbación en los derechos fundamentales de terceros, se pone de manifiesto que la propia naturaleza de los acuerdos que son objeto del presente recurso de amparo, determina que el derecho fundamental al ejercicio del cargo parlamentario en condiciones de igualdad que los recurrentes alegan que les ha sido vulnerado, al posibilitar tales acuerdos que los diputados procesados ejerzan sus derechos parlamentarios acudiendo al mecanismo de la designación de un sustituto, puede verse confrontado con el derecho de participación política de los ciudadanos a través de sus representantes libremente elegidos, al que alude el propio auto de fecha 9 de julio de 2018, del magistrado de la Sala Segunda del Tribunal Supremo, al comunicar a la mesa del Parlamento la suspensión automática en sus cargos y funciones parlamentarias de los diputados de conformidad con lo establecido en el art 384 bis LECrim. En la resolución del magistrado del Tribunal Supremo se indica que “no hay impedimento procesal para que los cargos y funciones parlamentarias de los procesados afectados por la suspensión ex lege, puedan ser ejercidos de manera plena, pero limitada al tiempo de la suspensión, por otros integrantes de sus respectivas candidaturas, si el Parlamento contempla esa posibilidad”.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considera el ministerio fiscal que la medida excepcional de suspensión supondría anticipar el examen de la cuestión de fondo del recurso y de la resolución, sobre si los acuerdos impugnados posibilitan un ejercicio de los derechos parlamentarios por los diputados procesados y suspendidos por disposición legal en el ejercicio de sus cargos y funciones, que resulta contrario a la ley y al propio Reglamento vulnerando, por ello, el derecho de los recurrentes al ejercicio del cargo parlamentario en condiciones de igualdad, o si esos acuerdos han respetado el derecho de representación política de los ciudadanos.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todo ello y teniendo en cuenta, además, que los recurrentes no habrían acreditado debidamente que la efectividad de los acuerdos del Parlamento de Cataluña, objeto del presente recurso, les cause un perjuicio irreparable, en cuanto que hagan perder al amparo toda efectividad para el restablecimiento del derecho fundamental que se invoca, entiende el ministerio fiscal que no resulta procedente admitir la solicitud de la adopción de la medida cautelar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la naturaleza extraordinaria de la jurisdicción de amparo, la suspensión prevista en el art. 56 de la nuestra Ley Orgánica (LOTC) se configura en la constante doctrina constitucional como una medida provisional de carácter extraordinario y de aplicación restrictiva, admitiéndose excepcionalmente cuando la ejecución del acto impugnado produzca un perjuicio al recurrente que pudiera hacer perder su finalidad al amparo (AATC 24/2001, de 17 de septiembre; 117/2015, de 6 de julio, FJ 1, y 1/2016, de 18 de enero, FJ 1,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conforme a esa misma doctrina, quien solicita la adopción de esta medida cautelar ha de alegar, probar o justificar, ofreciendo un principio razonable de prueba, la irreparabilidad o dificultad de la reparación de los perjuicios de seguirse la ejecución del acto impugnado, con el objeto de mostrar que dicha ejecución podría privar a la demanda de amparo de su finalidad, provocando que el restablecimiento del recurrente en el derecho constitucional vulnerado sea tardío y convirtiendo en meramente ilusorio y nominal el amparo (ATC 128/2017, de 2 de octubre y los allí citados). En todo caso, la adopción de la medida se condicionará a que la suspensión no produzca una perturbación grave a un interés constitucionalmente protegido, a los derechos fundamentales o a las libertades públicas de un tercero (por todos, AATC 1/2016, de 18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este Tribunal ha venido repitiendo que la suspensión no puede anticipar el amparo que se solicita, de modo que si su concesión conlleva tal anticipación, ello se convierte en causa para denegarla (AATC 263/2001, de 15 de octubre, y 18/2002, de 11 de febrero,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los recurrentes sostienen que los acuerdos impugnados constituyen una unidad, en cuanto que están ordenados a permitir de forma ilegítima el ejercicio del derecho de voto en el seno de los distintos órganos parlamentarios a diputados procesados y suspensos. Por ello, consideran que se estaría afectando de forma inconstitucional y continuada a su ius in officium. Así, ponen de manifiesto que en aplicación de lo dispuesto en el acuerdo de la mesa del Parlamento de Cataluña de 18 de septiembre de 2018, en ciertas comisiones parlamentarias, cuando ha de dirimirse un empate en una votación, se siguen considerando disponibles a efectos de ponderación los votos en Pleno de aquellos diputados electos cuyas funciones han sido suspendidas por el Tribunal Supremo por mor del artículo 384 bis de la Ley de enjuiciamiento criminal. Además, algunos de dichos electos suspendidos estarían ejerciendo ilegítimamente derechos parlamentarios por designación de forma continuada en distintos acuerdos del Pleno.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ha de hacerse notar que son esas y no otras las razones por las que acuden a esta sede en solicitud de amparo. Por ello, aplicando la doctrina que condensadamente se acaba de recordar, debemos descartar que dichos argumentos puedan justificar la suspensión de los acuerdos impugnados, por cuanto, como pone de manifiesto el ministerio fiscal en su escrito, se proyectan “sobre el fondo de la cuestión planteada en la demanda” y suponen “predeterminar la solución del recurso”, sin que sea este el momento procesal oportuno para hacerlo (en este sentido, por todos, AATC 18/2002, de 11 de febrero, FJ 1, y 23/2017, de 13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ser mediante una resolución sobre el fondo, pues, como este Tribunal dirima si los acuerdos impugnados vulneran los derechos fundamentales garantizados en los arts. 14 y 23 CE, o si, por el contrario, se ajustan a las exigencias constitucionales. En ello abunda, por lo demás, el interés general que conlleva la ejecución de los actos y decisiones de los poderes públicos, amparados, como están, en la presunción de legalidad y veracidad, como hemos dicho siempre al tratar de la medida cautelar que posibilita el art. 56 LOTC (así, en el ATC 208/2001, de 16 de junio y los que en él se mencionan en idéntica línea). Cuando, como en este caso, se trata de actos provenientes de órganos parlamentarios, se une, además, la característica y esencial autonomía parlamentaria que, como tal, ha de respetarse siempre en la medida de lo posible (ATC 18/2002, de 11 de febrero,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presente recurso de amparo de los acuerdos parlamentarios de la mesa del Parlamento de Cataluña de fechas 18, 25 y 26 de septiembre de 2018 y 3, 8 y 9 de octubre de 2018; de la mesa de la Comisión del Estatuto de los Diputados de 26 de septiembre de 2018; de la Comisión del Estatuto de los Diputados de 28 de septiembre de 2018 y del Pleno del Parlamento de Cataluña de fechas 2 y 11 de octubre de 2018.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abril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