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divorcio de 23 de febrero de 2017 dictada por el Juzgado de Primera Instancia e Instrucción núm. 1 de Alcalá de Guadaira en el procedimiento de divorcio contencioso núm. 859-2015.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presentado en el servicio de correos el 1 de marzo de 2019 y dirigido a este Tribunal, donde fue registrado el 4 de marzo siguiente, don Esteban Salas Vargas ponía de manifiesto su voluntad de interponer recurso de amparo frente a la providencia de 1 de febrero de 2019 dictada por el Juzgado de Primera Instancia e Instrucción núm. 1 de Alcalá de Guadaira en el procedimiento de divorcio contencioso núm. 859-2015, solicitando la suspensión del plazo para interponer recurso de amparo hasta que se produzca la designación de abogado y procurador del turno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Efectuado el nombramiento, por escrito registrado en este Tribunal el día 10 de junio de 2019, don Esteban Salas Vargas, representado por la procuradora de los tribunales doña María Isabel García Martínez y asistido por el letrado don Luís Emilio Lucena Yustos, interpuso la demanda de amparo. En el recurso alega la vulneración del derecho a la tutela judicial efectiva sin indefensión (art. 24.1 CE), y solicita la nulidad de todas las actuaciones realizadas en el procedimiento de divorcio núm. 859-2015 del Juzgado de Primera Instancia e Instrucción núm. 1 de Alcalá de Guadaira desde el emplazamiento realizado para contestar la demanda de divorcio.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sustancialmente que tuvo conocimiento de la existencia del procedimiento contencioso cuando recibió una citación procedente del Juzgado de Instrucción núm. 10 de Sevilla para recibirle declaración en calidad de investigado por un delito de impago de las pensiones impuestas por la sentencia de divorcio de 23 de febrero de 2017 dictada por el Juzgado de Primera Instancia e Instrucción núm. 1 de Alcalá de Guadaira.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que el emplazamiento fue defectuoso. Indica que la primera de las notificaciones se intentó en el que fue domicilio conyugal, pese a que había sido vendido por ambos cónyuges, dado su carácter ganancial. Posteriormente se realizaron tres intentos de notificación en el domicilio en el que vive de alquiler, dos de ellas efectuadas por la mañana y una tercera en la que no consta la fecha del intento de notificación, pero en todos los casos sin dejar aviso en el buzón. En la diligencia negativa de notificación extendida a las 10:45 horas del 1 de marzo de 2016 se hizo constar “no responde”, “no se puede confirmar el domicilio pese a las indicaciones efectuadas” y “existen 4 telefonillos y no contesta a ninguno” [sic]. En la realizada el 3 de marzo de 2016, no consta la hora del intento de emplazamiento, y, finalmente en la realizada a las 9:35 horas del 19 de julio de 2016 se hace constar “no responde”, “no se puede confirmar”. Destaca que también se intentó la comunicación a través de un número de teléfono, aportado por la actora, pese a tener conocimiento de que no era su teléfono 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que tras esos intentos se realizó el emplazamiento por edictos e identifica como el error más grave determinante de la nulidad de las notificaciones la omisión del aviso en los intentos de emplazamiento realizados en el domicilio, pues el primer conocimiento que tuvo de la existencia del procedimiento civil fue al recoger un aviso de correos dejado en el buzón por el Juzgado de Instrucción núm. 10 de Sevilla. A ello añade que tampoco la sentencia que puso fin al proceso se le intentó notificar personalmente como prescribe el art. 497.2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atribuye a la providencia que inadmitió el incidente de nulidad de actuaciones la vulneración del derecho a la tutela judicial efectiva (art. 24.1 CE) por no dar respuesta a la solicitud de nulidad de actuaciones interesada al confundir el incidente de nulidad con una solicitud de rescisión aplicando los plazos preclusivos del art. 502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mediante “otrosí digo”, solicita la suspensión de la ejecución de la sentencia dictada en el procedimiento de divorcio pues de no suspenderse los “efectos de la sentencia, la misma podría seguir siendo ejecutada, y sus efectos se seguirían produciendo tanto en vía civil (embargo de la pensión del señor Salas), como en vía penal (proceso por impago de pensiones), y por tanto, el presente recurso de amparo habría perdido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27 de enero de 2020, la Sección Segunda de este Tribunal acordó admitir a trámite el recurso de amparo y formar pieza separada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12 de febrero de 2020, se opuso a la adopción de la medida cautelar solicitada. Tras recordar la doctrina general aplicable a la suspensión de la ejecución de los fallos judiciales sostiene que los efectos que pretende suspender, relativos al embargo de la cantidad de 200 € mensuales en concepto de pensión compensatoria, “no son consecuencia del fallo de la sentencia sino de su propio incumplimiento, ya que, si una vez conocida su obligación de pago, hubiere satisfecho las pensiones debidas, el temido embargo y la persecución penal del impago, nunca se producirían”. Añade que tales efectos además son meras hipótesis que no se han producido, y la satisfacción de las cantidades adeudadas, en el caso de que prosperara el recurso de amparo son perfectamente restituibles por la otra parte del divorcio, sin que se crea necesario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solicitud de suspensión cautelar de la sentencia dictada en el procedimiento de divorcio núm. 859-2015 del Juzgado de Primera Instancia e Instrucción núm. 1 de Alcalá de Guadaira, cuya solicitud sustenta el recurrente en la afirmación genérica de que el amparo perdería su finalidad si continúan produciéndose los efectos de la sentencia en la vía civil (embargo de la pensión) y en la vía penal “(proceso por impago de pensiones)”. El ministerio fiscal, por las razones expuestas, solicita la denegación de la medida cautelar de suspensión de la ejecución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esta doctrina constitucional, de conformidad a lo alegado por el ministerio fiscal, procede denegar la suspensión solicitada. El recurrente no ha cumplido la carga procesal que le incumbe de alegar y acreditar la concurrencia de un perjuicio irreparable derivado del eventual e hipotético embargo de la pensión compensatoria de doscientos euros, cuyo origen estaría en el impago de la cantidad en que consiste la pensión compensatoria y que por su propia naturaleza, no es irreparable (AATC 94/2015, de 25 de mayo, FJ 3, y 160/2017, de 21 de noviembre, FJ 4), como tampoco ha acreditado el carácter irreparable de la continuación del procedimiento penal, de cuyo estado de tramitación nada refiere, y al que, por otra parte, en nada afectaría la suspensión de la ejecución de la sentencia solicitada, pues ésta impediría que la sentencia continuara produciendo efectos, pero no alcanzaría a los impagos ya producidos que son los que han determinado la incoación del proceso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divorcio de 23 de febrero de 2017 dictada por el Juzgado de Primera Instancia e Instrucción núm. 1 de Alcalá de Guadaira en el procedimiento de divorcio contencioso núm. 859-2015.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