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febrero de 198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erónimo Arozamena Sierra, don Francisco Rubio Llorente y don Antonio Truyol S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76-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76/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or lo expuesto, la Sección acuerda habilitar de pobreza para el presente recurso de amparo a don Leonardo Leyes Rosan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n 3 de agosto de 1983 tuvo entrada en este Tribunal escrito remitido por don Leonardo Leyes Rosano, solicitando amparo frente a la Sentencia de la Magistratura de Trabajo núm. 3 de Barcelona que había desestimado la demanda por él formulada contra la empresa «Hostal de Sant Pancras» por razón de despido. Tras designársele, como pedía, Procurador de oficio y con Abogado de su designación, su representación procesal formuló las demandas de amparo y de pobrez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Formada pieza separada para tramitar el incidente de pobreza se acordó oír al Ministerio Fiscal y al Abogado del Estado quienes nada opusieron a la solicitud de declaración de pobreza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Unico.  De la relación circunstanciada y documentos presentados por el solicitante de amparo así como de la propia demanda incidental se infiere la concurrencia en este caso de los requisitos a que se refiere el art. 4.° de las Normas acerca de la defensa por pobre en los procesos constitucionales de 20 de diciembre de 1928 («Boletín Oficial del Estado» de 9 de febrero), hallándose comprendido el demandante en el supuesto previsto en el núm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 del art. 15 de la Ley de Enjuiciamiento Civil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Por lo expuesto, la Sección acuerda habilitar de pobreza para el presente recurso de amparo a don Leonardo Leyes Rosan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ocho de febrero de mil novecientos ochenta y cuatr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