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Sección Octava de la Audiencia Provincial de Barcelona 21 de marzo de 2001, en el rollo de apelación núm.  107-2001, tan sólo respecto de la pena de privación del permiso de conducir.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17 de mayo de 2001 el Procurador de los Tribunales don José Manuel Dorremochea Aramburu, en nombre y representación de don Juan Carlos Prieto Fernández, interpone recurso de amparo contra la Sentencia dictOctava de la Audiencia Provincial de Barcelona el 21 de marzo de 2001, en el rollo de apelación núm. 107-2001, por la que se condenó al recurrente, como autor responsable de un delito contra la seguridad del tráfico, a las penas de cinco meses de multa con una cuota diaria de mil pesetas, con la responsabilidad personal subsidiaria de un día de privación de libertad por cada dos cuotas impagadas, y privación del permiso de conducir vehículos a motor y ciclomotores por el plazo de un año y seis meses y pago de las costas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21 de mayo de 2002, acordó, respectivamente, la admisión a trámite de la demanda de amparo y la formación de pieza separada para la tramitación del incidente sobre la suspensión solicitada, concediendo al recurrente y al Ministerio Fiscal el plazo común de tres días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Sr. Dorremochea Aramburu efectúa sus alegaciones mediante escrito registrado el 30 de mayo de 2002, insistiendo, como ya lo hizo en la demanda de amparo, en que la no suspensión de la pena de privación del permiso de conducir de un año y seis meses ocasionaría un perjuicio irreparable al recurrente que, además, es chofer de profesión, haciendo perder al amparo su finalidad, sin que existan motivos de denegación por peligro de perturbación grave de los intereses generales o libertades públicas de un tercero. No se hace referencia alguna respecto de la pena de multa y del arresto sustitutorio, en su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evacúa el trámite conferido mediante escrito registrado el 3 de junio de 2002. En él señala que la pena de multa, al ser de contenido meramente económico, admitiría la restitución íntegra del perjuicio causado por su ejecución, además de no haberse alegado perjuicio alguno que justifique la suspensión de dicha pena, por lo que no debe suspenderse, como tampoco el pago de las costas, por idénticos motivos. En cuanto a la pena de privación del permiso de conducir el Fiscal considera que, alegadas circunstancias laborales para solicitar la suspensión y acreditada en las actuaciones que la profesión del recurrente es conductor de camiones, la no suspensión acarrearía graves perjuicios al no poder trabajar, por lo que estima debe accederse a la suspensión de esa concreta pena a pesar de la no desdeñable gravedad de los hechos, pues no existiría perjuicio a terceros ni perturbación grave de los intereses generales.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y 25/2002).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Dado que el recurrente nada solicita respecto a la multa impuesta y, en caso de impago, al arresto sustitutorio, ni a las costas, aplicada la doctrina expuesta al presente caso, no ha de accederse a su suspensión. Cuestión distinta es la referida a la pena de privación del permiso de conducir, pues, analizando el supuesto de autos, aunque puede advertirse que los hechos por los que fue condenado entrañan gravedad, sí aparece alegada y acreditada la existencia de un posible perjuicio de difícil reparación al recurrente, de prosperar el amparo, basado en circunstancias laborales, habida cuenta de que su profesión es la de conductor de camiones. Además no se aprecia la existencia de eventuales perjuicios a terceros y de perturbación grave de los intereses generales más allá de la que toda inejecución de una Sentencia por sí mismo comporta. En ese sentido, concurren circunstancias que indican que se haría perder al amparo su finalidad en caso de no accederse a la suspensión interesada. Por ello procede acordar la suspensión de la pena de privación del permiso de conducir.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Sección Octava de la Audiencia Provincial de Barcelona 21 de marzo de 2001, en el rollo de apelación núm.  107-2001, tan sólo respecto de la pena de privación del permiso de conducir.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