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diciembre de 2002 tuvo entrada en el Registro General del Tribunal Constitucional un escrito del Juzgado de lo Social núm. 2 de León, al que se acompaña, junto al testimonio del correspondiente procedimiento (autos núm. 502-2002), el Auto del referido Juzgado de 18 de noviembre de 2002, por el que se acuerda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Isabel Blanco Bragado y seis personas más, todas ellas personal estatutario de la Seguridad Social, con la categoría profesional de ATS/DUE, que vienen prestando servicios para el Instituto Nacional de la Salud (INSALUD) en la provincia de León (a partir de 2002 pasan a prestar servicios para la Comunidad Autónoma de Castilla y León, en virtud del Real Decreto 1480/2001, de 27 de diciembre, sobre traspaso a la Comunidad Autónoma de Castilla y León de las funciones y servicios del INSALUD), interpusieron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les reconociese su derecho a que en lo sucesivo las cuotas colegiales sean sufragadas por la Administración sanitaria para la que prestan servicios y se condene a ésta a devolver a las demandantes la cantidad de 526,13 € (salvo una de las actoras, que reclama 432,97 €), por las cuotas colegiales correspondientes al cuarto trimestre de 1998 y a los años 1999, 2000 y 2001, abonadas por los demandantes al referido Colegio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502-2002), se celebró el juicio con fecha 3 de octubre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6 de noviembre de 2002 el Juzgado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 Se razona en la providencia que el art. 3.2 de la Ley de colegios profesionales de 1974, en la redacción resultante del art. 39 del Real Decreto-ley 6/2000, de 23 de junio (que tiene carácter de legislación básica, conforme al art. 149.1, 13 y18, según establece la disposición final segunda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Ministerio Fiscal presentó escrito de alegaciones de fecha 8 de noviembre de 2002, considerando que no procede el planteamiento de la cuestión de inconstitucionalidad, toda vez que el art. 16.2 de la Ley 8/1997 no resulta aplicable al caso, ya que se refiere a "los funcionarios y el personal laboral", en tanto que los demandantes no son una cosa ni otra, sino que son personal estatutario de la Seguridad Social, regido por normas propias (Estatuto de personal sanitario no facultativo) y además los destinatarios inmediatos de su actividad profesional de enfermería son los pacientes, no la Administración. Además de no concurrir el juicio de aplicabilidad, el Ministerio Fiscal estima que tampoco concurre el juicio de relevancia, pues, como ya ha declarado el Tribunal Constitucional en SSTC 89/1989, de 11 de mayo y 131/1989, de 19 de julio, en relación con el art. 1.3, inciso final, de la Ley de colegios profesionales, es perfectamente admisible que la exigencia de colegiación obligatoria establecida con carácter general para el ejercicio de las profesiones tituladas ceda o no sea de aplicación en casos en que quienes ejerzan la profesión colegiada lo hagan como funcionarios o en el ámbito exclusivo de la Administración pública, correspondiendo al legislador y a la Administración pública, por razón de la relación funcionarial, determinar los supuestos en que cabe excepcionar el requisito de la colegiación obligatoria. Por tanto, no existe la colisión que aprecia el Juzgador entre la norma autonómica cuestionada y la legislación estatal sobre colegios profesionales. </w:t>
      </w:r>
    </w:p>
    <w:p w:rsidRPr="00C21FFE" w:rsidR="00AD51A7" w:rsidRDefault="00AD51A7">
      <w:pPr>
        <w:rPr/>
      </w:pPr>
      <w:r w:rsidRPr="&lt;w:rPr xmlns:w=&quot;http://schemas.openxmlformats.org/wordprocessingml/2006/main&quot;&gt;&lt;w:lang w:val=&quot;es-ES_tradnl&quot; /&gt;&lt;/w:rPr&gt;">
        <w:rPr/>
        <w:t xml:space="preserve">Por su parte, el Letrado de la Administración de la Seguridad Social, en representación del INSALUD, presentó escrito de alegaciones el 11 de noviembre de 2002 mostrando su conformidad con los argumentos expuestos por el Juzgado en sobre la procedencia de plantear la cuestión de inconstitucionalidad. No constan alegaciones de la representación de la Gerencia Regional de Salud. </w:t>
      </w:r>
    </w:p>
    <w:p w:rsidRPr="00C21FFE" w:rsidR="00AD51A7" w:rsidRDefault="00AD51A7">
      <w:pPr>
        <w:rPr/>
      </w:pPr>
      <w:r w:rsidRPr="&lt;w:rPr xmlns:w=&quot;http://schemas.openxmlformats.org/wordprocessingml/2006/main&quot;&gt;&lt;w:lang w:val=&quot;es-ES_tradnl&quot; /&gt;&lt;/w:rPr&gt;">
        <w:rPr/>
        <w:t xml:space="preserve">La representación de los demandantes presentó su escrito de alegaciones el 18 de noviembre de 2002, manifestando que la decisión del proceso no depende de la validez de la norma cuestionada, pues lo que se discute no es la obligatoriedad de la colegiación, sino el derecho de las reclamantes a que se les reintegren las cuotas colegiales abonadas, como se hace con otros colectivos que prestan sus servicios para la Administración, en aras al principio de no discriminación consagrado en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21 de noviembre de 2002, el Juzgado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17 de octubre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el Ministerio Fiscal y los demandantes al planteamiento de la cuestión. Y así razona que el art. 16.2 de la Ley 8/1997 es aplicable al personal estatutario de la Seguridad Social que preste servicios en la Administración de Castilla y León; asimismo, que el destinatario de los servicios sanitarios prestados por los actores es la propia Administración, que es quien organiza y retribuye esos servicios, aunque sean los usuarios del sistema público de salud quienes se benefician de tales servicios; y, en fin, que las SSTC 89/1989 y 131/1989 no resuelven la cuestión, y en todo caso, con carácter alternativo, debería ampliarse la cuestión suscitada a dilucidar la constitucionalidad de la disposición final segunda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los actores;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enero de 2003,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23 de enero de 2003, interesando la inadmisión de la cuestión de inconstitucionalidad. Recuerda el Fiscal General del Estado que la presente cuestión guarda absoluta identidad con las registradas en este Tribunal con los números 3609- 2002, 3699-2002, 3745-2002, 3933-2002, 3934-2002, 4152-2002, 4153-2002, 4190-2002 y 4830-2002, planteadas por el mismo Juzgado de lo Social en el seno de otros tantos procesos que se siguen ante aquél e inadmitidas todas ellas por Autos del Pleno del Tribunal Constitucional de 26 de noviembre y 10 de diciembre de 2002, tanto por defecto en el cumplimiento del trámite de audiencia, como por resultar notoriamente infundada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segunda del Real Decreto-ley 6/2000, de 23 de junio, de medidas urgentes de intensificación de las competencias en mercados de bienes y servicios, establece los títulos competenciales en los que se fundamenta el mismo y concretamente, por lo que a la presente cuestión afecta, que "Lo dispuesto en el capítulo II del Título IV del presente Real Decreto-ley tiene el carácter de legislación básica dictada al amparo del art. 149.1.13ª y 18ª de la Constitución". En el capítulo señalado se encuentra un único artículo, el art. 39 del Real Decreto-ley 6/2000, de modificación de la Ley 2/1974, de 13 de febrero, reguladora de los colegios profesionales. En concreto, se modifica el primer párrafo del apartado 2 del art. 3 de esta Ley, que queda redactado de la siguiente forma: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León plantea, por medio de Auto de 21 de noviembre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Juzgado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segunda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por resultar notoriamente infundada, al igual que este Tribunal ha declarado mediante Autos de 26 de noviembre y 10 de diciembre de 2002 respecto de las cuestiones de inconstitucionalidad registradas en este Tribunal con los números 3609-2002, 3699-2002, 3745- 2002, 3933-2002, 3934-2002, 4152-2002, 4153-2002, 4190-2002 y 4830-2002, planteadas por el mismo Juzgado de lo Social y que guardan absoluta identidad con la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este Tribunal ha inadmitido a trámite las cuestiones de inconstitucionalidad a que hace referencia el Fiscal General del Estado, mediante AATC 237/2002, 238/2002, 239/2002, 240/2002, 241/2002, 242/2002, 243/2002 y 245/2002, de 26 de noviembre todos ellos, y 266/2002, de 10 de diciembre, por lo que la presente cuestión, idéntica a aquéllas, ha de recibir la misma respuesta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igual que en las cuestiones antes referidas, en el presente caso el requisito de la previa audiencia de las partes acerca de la pertinencia de plantear la cuestión de inconstitucionalidad (art. 35.2 LOTC) no ha sido cumplido correctamente. En efecto, la providencia de 6 de noviembre de 2002 por la que se acuerda la apertura del trámite de audiencia a las partes y al Ministerio Fiscal incurre en un defecto formal que,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segunda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de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Centrado así el objeto de la cuestión en la supuesta inconstitucionalidad del art. 16.2 de la Ley 8/1997, de 8 de julio, de colegios profesionales de Castilla y León, por presunta vulneración del art. 149.1, 13 y 18 CE, baste recordar, como hemos señalado respecto del mismo precepto legal en los citados AATC 237/2002, 238/2002, 239/2002, 240/2002, 241/2002, 242/2002, 243/2002, 245/2002 y 266/2002, FJ 4 de todos ellos,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de legislación básica dictada al amparo del art. 149.1.13 y 18 CE, según establece la disposición final segunda del propio Real Decreto-ley)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STC 89/1989, de 11 de mayo, para declarar que es conforme a la Constitución. En el fundamento jurídico 8 de la STC 89/1989, con cita de la jurisprudencia del Tribunal Europeo de Derechos Humanos, se señala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que junto a la regla general de colegiación obligatoria establecida en el art. 3.2 de la Ley de colegios profesionales, el art. 1.3 de la misma Ley, en la redacción resultante de la Ley 74/1978, de 26 de diciembre (y que no resulta afectado por la reforma introducida por el citado Real Decreto-ley 6/2000), se refiere a los fines esenciales de los Colegios profesionales "sin perjuicio de la competencia de la Administración Pública por razón de la relación funcionarial", inciso éste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esta doctrina,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FJ 2);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punto a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