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2004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26 de febrero de 2004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Tomás Salvador Vives Antón, don Pablo Cachón Villar, don Vicente Conde Martín de Hijas, don Guillermo Jiménez Sánchez, doña Elisa Pérez Vera y don Eugeni Gay Montalvo.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2156-2002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2156-2002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Denegar la acumulación de los recursos de amparo núm. 2156- 2002 y 4720-2002.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Por escrito presentado en el Registro de este Tribunal el 9 de abril 2002 la Procuradora doña Beatriz Martínez Martínez, en nombre y representación de don Pedro Rubio Nicolás, interpuso recurso de amparo, turnado a la Sala Segunda de este Tribunal con el núm. 2156-2002, contra la Sentencia de 25 de enero de 2002, recaída en recurso núm. 92-2001, dictada por la Sala de lo Contencioso-Administrativo de la Audiencia Nacional, Sección Primera.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Por escrito presentado en el registro de este Tribunal, el día 29 de julio de 2002, por la misma Procuradora ya citada doña Beatriz Martínez Martínez, en nombre y representación de don Pedro Rubio Nicolás, se interpuso recurso de amparo turnado a la Sala Primera de este Tribunal con el núm. 4720- 2002, contra Sentencia de 27 de junio de 2002 recaída en el recurso 21-2002 dictada por la Sala de lo Contencioso-Administrativo de la Audiencia Nacional, Sección Primera.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3. Continuada la tramitación de los recursos referidos, fueron admitidos a trámite, personándose en ambos el Abogado del Estado, que fue tenido por parte.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4. Por providencia de 18 de septiembre de 2003 se acordó otorgar un plazo de diez días a las partes personadas para que alegaran lo que estimasen pertinente sobre la petición de acumulación de los recursos 2156-2002 y 4720- 2003. Las partes personadas y el Ministerio Fiscal no se oponen a la acumulación interesada.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Único. Los recursos que se examinan están interpuestos por el mismo demandante, que actúa bajo una misma representación y defensa y recurren Sentencias de distintas fechas dictadas por la Sala de lo Contencioso- Administrativo de la Audiencia Nacional,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dimanantes de recursos contenciosos- administrativos diferentes tramitados ante el Juzgado Central de lo Contencioso-Administrativo núm. 7 y del Juzgado Central de lo Contencioso- Administrativo núm. 4 de Madrid, no apreciándose, pues, la conexión a que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se refiere el art. 83 LOTC, que justificaría una misma trámitación y decisión.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>En virtud de lo expuesto, la Sala</w:t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Denegar la acumulación de los recursos de amparo núm. 2156- 2002 y 4720-2002.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veintiséis de febrero de dos mil cuatro.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