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163-2007, presentada por la Sala de lo Social del Tribunal Superior de Justicia de Canarias en el recurso de suplicación núm. 447-2006.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8 de enero de 2007 se registró en este Tribunal escrito del Presidente de la Sala de lo Social del Tribunal Superior de Justicia de Canarias al que se adjuntaba testimonio del rollo de suplicación núm. 447-2006 y Auto de 11 de octubre de 2006,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Don Martín Domingo Suárez Quesada había venido prestando servicios como profesor de religión y moral católicas desde el 14 de octubre de 1993, siendo miembro del Secretariado General de la Federación Nacional de Profesores de Religión de la Confederación Canaria de Trabajadores. </w:t>
      </w:r>
    </w:p>
    <w:p w:rsidRPr="00C21FFE" w:rsidR="00AD51A7" w:rsidRDefault="00AD51A7">
      <w:pPr>
        <w:rPr/>
      </w:pPr>
      <w:r w:rsidRPr="&lt;w:rPr xmlns:w=&quot;http://schemas.openxmlformats.org/wordprocessingml/2006/main&quot;&gt;&lt;w:lang w:val=&quot;es-ES_tradnl&quot; /&gt;&lt;/w:rPr&gt;">
        <w:rPr/>
        <w:t xml:space="preserve">b) Por Sentencia del Juzgado de lo Social núm. 5 de Las Palmas de Gran Canaria de 31 de enero de 2005 se declaró la nulidad del despido del Sr. Suárez Quesada por vulneración del derecho de libertad sindical, condenando a la Comunidad Autónoma a la readmisión del trabajador, con abono de los salarios dejados de percibir. Además, la Sentencia condenaba a la Comunidad Autónoma a abonar al actor la suma de 3.005,07 € en concepto de indemnización por daños y perjuicios. </w:t>
      </w:r>
    </w:p>
    <w:p w:rsidRPr="00C21FFE" w:rsidR="00AD51A7" w:rsidRDefault="00AD51A7">
      <w:pPr>
        <w:rPr/>
      </w:pPr>
      <w:r w:rsidRPr="&lt;w:rPr xmlns:w=&quot;http://schemas.openxmlformats.org/wordprocessingml/2006/main&quot;&gt;&lt;w:lang w:val=&quot;es-ES_tradnl&quot; /&gt;&lt;/w:rPr&gt;">
        <w:rPr/>
        <w:t xml:space="preserve">c) Interpuesta por el profesor demanda de tutela de derechos fundamentales contra el Obispado, el Juzgado de lo Social núm. 7 de Las Palmas de Gran Canaria dictó Sentencia de 22 de noviembre de 2005 estimando la demanda. En el Auto de planteamiento de la presente cuestión no se da cuenta del contenido ni de los antecedentes de dicha Sentencia, de la que tampoco se adjunta testimonio. En todo caso, contra la misma interpuso recurso de suplicación el Obispado de Canarias, que dio lugar al rollo núm. 447-2006, en el que se acuerda plantear esta cuestión de inconstitucionalidad. </w:t>
      </w:r>
    </w:p>
    <w:p w:rsidRPr="00C21FFE" w:rsidR="00AD51A7" w:rsidRDefault="00AD51A7">
      <w:pPr>
        <w:rPr/>
      </w:pPr>
      <w:r w:rsidRPr="&lt;w:rPr xmlns:w=&quot;http://schemas.openxmlformats.org/wordprocessingml/2006/main&quot;&gt;&lt;w:lang w:val=&quot;es-ES_tradnl&quot; /&gt;&lt;/w:rPr&gt;">
        <w:rPr/>
        <w:t xml:space="preserve">d) Aún cuando no se hace constar en el Auto de planteamiento, la Sala que eleva la cuestión, de conformidad con lo dispuesto en el art. 35.2 LOTC, dictó providencia de 27 de julio de 2006 por la que requirió a las partes para que alegaran lo que estimasen conveniente en relación con la pertinencia de cuestionar la constitucionalidad de la disposición adicional segunda de la Ley Orgánica 1/1990, de 3 de octubre, de ordenación general del sistema educativo (en la redacción dada por la Ley 50/1998, de 30 de diciembre, de medidas fiscales, administrativas y del orden social), y de los arts. III y IV del Acuerdo sobre enseñanza y asuntos culturales suscrito con la Santa Sede el 3 de enero de 1979. En dicho proveído se señalaban como supuestamente conculcados los arts. 9, 14, 16, 18, 20, 23, 24, 27 y 103.3 de la Constitución. </w:t>
      </w:r>
    </w:p>
    <w:p w:rsidRPr="00C21FFE" w:rsidR="00AD51A7" w:rsidRDefault="00AD51A7">
      <w:pPr>
        <w:rPr/>
      </w:pPr>
      <w:r w:rsidRPr="&lt;w:rPr xmlns:w=&quot;http://schemas.openxmlformats.org/wordprocessingml/2006/main&quot;&gt;&lt;w:lang w:val=&quot;es-ES_tradnl&quot; /&gt;&lt;/w:rPr&gt;">
        <w:rPr/>
        <w:t xml:space="preserve">e) Entre las actuaciones remitidas por la Sala figuran las alegaciones ex art. 35.2 LOTC evacuadas por la representación del Sr. Suárez Quesada, por la Comunidad Autónoma canaria y por el Obispado de Canarias. Mientras el primero interesa el planteamiento de la cuestión y la Comunidad Autónoma se opone a ello, el Obispado denuncia que la cuestión debatida en el proceso a quo no tiene que ver con la duda de constitucionalidad suscitada por la Sala, pues lo discutido es si el Obispo había lesionado el derecho al honor del Sr. Suárez Quesada con el contenido de la carta dirigida a los padres de los alumnos.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11 de octubre de 2006,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AD51A7" w:rsidRDefault="00AD51A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AD51A7" w:rsidRDefault="00AD51A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AD51A7" w:rsidRDefault="00AD51A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AD51A7" w:rsidRDefault="00AD51A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la Secretaría del Pleno de este Tribunal Constitucional de 11 de enero de 2007 se requirió a la Sala de lo Social del Tribunal Superior de Justicia de Canarias para que, de conformidad con el art. 36 LOTC, remitiera testimonio de las actuaciones correspondientes al recurso de suplicación núm. 447-2006, así como de la providencia dictada por la Sala ex art. 35.2 LOTC, acreditando su notificación a todas las partes y al Ministerio Fiscal, con remisión del escrito de alegaciones presentado por este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testimonios interesados se registraron en el Tribunal el 26 de enero de 2007. Figura entre ellos copia de una providencia de la Sala, de fecha 12 de enero de 2007, por la que, una vez verificado que la providencia dictada en su día ex art. 35.2 LOTC no le había sido notificada al Ministerio Fiscal, se acuerda darle “traslado de la misma y una vez transcurrido el plazo [,] con alegaciones o no [,] remítase al Tribunal Constitucional para su resolución”. </w:t>
      </w:r>
    </w:p>
    <w:p w:rsidRPr="00C21FFE" w:rsidR="00AD51A7" w:rsidRDefault="00AD51A7">
      <w:pPr>
        <w:rPr/>
      </w:pPr>
      <w:r w:rsidRPr="&lt;w:rPr xmlns:w=&quot;http://schemas.openxmlformats.org/wordprocessingml/2006/main&quot;&gt;&lt;w:lang w:val=&quot;es-ES_tradnl&quot; /&gt;&lt;/w:rPr&gt;">
        <w:rPr/>
        <w:t xml:space="preserve">El escrito de alegaciones del Ministerio Fiscal se presentó en el órgano a quo el 16 de enero de 2007 y en él se consideró pertinente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27 de febrero de 2007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la posible falta de las condiciones procesales para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20 de marzo de 2007 el Fiscal General del Estado evacuó el trámite conferido interesando la desestimación de la cuestión. Tras exponer los antecedentes de la misma y poner de relieve que es idéntica a otras planteadas con anterioridad por la misma Sala, a una de las cuales se remite en todo al Auto de planteamiento de la cuestión, recuerda el Fiscal que, con posterioridad al planteamiento de la cuestión, el Tribunal ha dictado la STC 38/2007, de 15 de febrero, que resuelve la cuestión de inconstitucionalidad 4831/2002, por lo que interesa que se dicte Sentencia desestimando la presente cuestión en los términos acordados en la citada STC 38/2007.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AD51A7" w:rsidRDefault="00AD51A7">
      <w:pPr>
        <w:rPr/>
      </w:pPr>
      <w:r w:rsidRPr="&lt;w:rPr xmlns:w=&quot;http://schemas.openxmlformats.org/wordprocessingml/2006/main&quot;&gt;&lt;w:lang w:val=&quot;es-ES_tradnl&quot; /&gt;&lt;/w:rPr&gt;">
        <w:rPr/>
        <w:t xml:space="preserve">Artículo III</w:t>
      </w:r>
    </w:p>
    <w:p w:rsidRPr="00C21FFE" w:rsidR="00AD51A7" w:rsidRDefault="00AD51A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AD51A7" w:rsidRDefault="00AD51A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AD51A7" w:rsidRDefault="00AD51A7">
      <w:pPr>
        <w:rPr/>
      </w:pPr>
      <w:r w:rsidRPr="&lt;w:rPr xmlns:w=&quot;http://schemas.openxmlformats.org/wordprocessingml/2006/main&quot;&gt;&lt;w:lang w:val=&quot;es-ES_tradnl&quot; /&gt;&lt;/w:rPr&gt;">
        <w:rPr/>
        <w:t xml:space="preserve">Nadie estará obligado a impartir enseñanza religiosa.</w:t>
      </w:r>
    </w:p>
    <w:p w:rsidRPr="00C21FFE" w:rsidR="00AD51A7" w:rsidRDefault="00AD51A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AD51A7" w:rsidRDefault="00AD51A7">
      <w:pPr>
        <w:rPr/>
      </w:pPr>
      <w:r w:rsidRPr="&lt;w:rPr xmlns:w=&quot;http://schemas.openxmlformats.org/wordprocessingml/2006/main&quot;&gt;&lt;w:lang w:val=&quot;es-ES_tradnl&quot; /&gt;&lt;/w:rPr&gt;">
        <w:rPr/>
        <w:t xml:space="preserve">Artículo VI</w:t>
      </w:r>
    </w:p>
    <w:p w:rsidRPr="00C21FFE" w:rsidR="00AD51A7" w:rsidRDefault="00AD51A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AD51A7" w:rsidRDefault="00AD51A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AD51A7" w:rsidRDefault="00AD51A7">
      <w:pPr>
        <w:rPr/>
      </w:pPr>
      <w:r w:rsidRPr="&lt;w:rPr xmlns:w=&quot;http://schemas.openxmlformats.org/wordprocessingml/2006/main&quot;&gt;&lt;w:lang w:val=&quot;es-ES_tradnl&quot; /&gt;&lt;/w:rPr&gt;">
        <w:rPr/>
        <w:t xml:space="preserve">Artículo VII</w:t>
      </w:r>
    </w:p>
    <w:p w:rsidRPr="00C21FFE" w:rsidR="00AD51A7" w:rsidRDefault="00AD51A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AD51A7" w:rsidRDefault="00AD51A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AD51A7" w:rsidRDefault="00AD51A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AD51A7" w:rsidRDefault="00AD51A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En este sentido, hemos señalado que: a) Las exigencias de naturaleza procesal, en primer lugar, impuestas por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(ATC 188/2003, de 3 de junio, FJ 1). b) El concepto de “cuestión notoriamente infundada”, en segundo lugar, “encierra un cierto grado de indefinición que se traduce procesalmente en otorgar a este Tribunal un margen de apreciación a la hora de controlar la solidez de la fundamentación de las cuestiones de inconstitucionalidad” (AATC 389/1990, de 29 de octubre, FJ 1; 165/2001, de 19 de junio, FJ 2), existiendo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y 47/2001, de 27 de febrero, FJ 3)” (ATC 165/2001, de 19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el análisis de la cuestión de inconstitucionalidad pone de manifiesto que en la misma concurren ambos motivos de inadmisión, dado que la misma no satisface las exigencias que para su promoción se derivan de los arts. 163 CE y 35 a 37 LOTC y resulta, además, notoriamente infundada.</w:t>
      </w:r>
    </w:p>
    <w:p w:rsidRPr="00C21FFE" w:rsidR="00AD51A7" w:rsidRDefault="00AD51A7">
      <w:pPr>
        <w:rPr/>
      </w:pPr>
      <w:r w:rsidRPr="&lt;w:rPr xmlns:w=&quot;http://schemas.openxmlformats.org/wordprocessingml/2006/main&quot;&gt;&lt;w:lang w:val=&quot;es-ES_tradnl&quot; /&gt;&lt;/w:rPr&gt;">
        <w:rPr/>
        <w:t xml:space="preserve">a) Según reconoce la propia Sala en su providencia de 12 de enero de 2007, de la providencia dictada ex art. 35.2 LOTC el 27 de julio de 2006 no se dio traslado al Ministerio Fiscal sino hasta el día 12 de enero de 2007, esto es, varios meses después del Auto de planteamiento de la cuestión (de 11 de octubre de 2006) y sin que la Sala, a la vista de las alegaciones del Ministerio público evacuadas el 16 de enero de 2007, haya dictado nuevo Auto de planteamiento. De manera que la cuestión se ha elevado a este Tribunal sin tener a la vista las alegaciones de una de las partes en el proceso.</w:t>
      </w:r>
    </w:p>
    <w:p w:rsidRPr="00C21FFE" w:rsidR="00AD51A7" w:rsidRDefault="00AD51A7">
      <w:pPr>
        <w:rPr/>
      </w:pPr>
      <w:r w:rsidRPr="&lt;w:rPr xmlns:w=&quot;http://schemas.openxmlformats.org/wordprocessingml/2006/main&quot;&gt;&lt;w:lang w:val=&quot;es-ES_tradnl&quot; /&gt;&lt;/w:rPr&gt;">
        <w:rPr/>
        <w:t xml:space="preserve">Por lo demás, en el repetido Auto ni siquiera se hace constar la apertura del trámite de audiencia del art. 35.2 LOTC, ni se da cuenta de las alegaciones presentadas por las demás partes procesales que, no obstante, obran en las actuaciones.</w:t>
      </w:r>
    </w:p>
    <w:p w:rsidRPr="00C21FFE" w:rsidR="00AD51A7" w:rsidRDefault="00AD51A7">
      <w:pPr>
        <w:rPr/>
      </w:pPr>
      <w:r w:rsidRPr="&lt;w:rPr xmlns:w=&quot;http://schemas.openxmlformats.org/wordprocessingml/2006/main&quot;&gt;&lt;w:lang w:val=&quot;es-ES_tradnl&quot; /&gt;&lt;/w:rPr&gt;">
        <w:rPr/>
        <w:t xml:space="preserve">Finalmente, siempre en relación con el trámite de audiencia, se constata que en la providencia dictada al efecto no se aludió a dos de los preceptos legales finalmente cuestionados, arts. VI y VII del Acuerdo de 3 de enero de 1979, ni se invocó tampoco, como precepto supuestamente infringido, el art. 28.2 CE.</w:t>
      </w:r>
    </w:p>
    <w:p w:rsidRPr="00C21FFE" w:rsidR="00AD51A7" w:rsidRDefault="00AD51A7">
      <w:pPr>
        <w:rPr/>
      </w:pPr>
      <w:r w:rsidRPr="&lt;w:rPr xmlns:w=&quot;http://schemas.openxmlformats.org/wordprocessingml/2006/main&quot;&gt;&lt;w:lang w:val=&quot;es-ES_tradnl&quot; /&gt;&lt;/w:rPr&gt;">
        <w:rPr/>
        <w:t xml:space="preserve">b) En segundo lugar, una de las disposiciones cuestionadas, la disposición adicional segunda de la Ley Orgánica 1/1990, no puede ser una norma aplicable al caso y de cuya validez dependa la decisión del proceso a quo, toda vez que dicha disposición no se encontraba en vigor en la fecha en que se produjeron los hechos que dieron lugar al proceso, habiendo sido expresamente derogada, varios años antes, por la Ley Orgánica 10/2002, de 23 de diciembre, de calidad de la educación (disposición derogatoria única).</w:t>
      </w:r>
    </w:p>
    <w:p w:rsidRPr="00C21FFE" w:rsidR="00AD51A7" w:rsidRDefault="00AD51A7">
      <w:pPr>
        <w:rPr/>
      </w:pPr>
      <w:r w:rsidRPr="&lt;w:rPr xmlns:w=&quot;http://schemas.openxmlformats.org/wordprocessingml/2006/main&quot;&gt;&lt;w:lang w:val=&quot;es-ES_tradnl&quot; /&gt;&lt;/w:rPr&gt;">
        <w:rPr/>
        <w:t xml:space="preserve">c) En tercer lugar, la Sala de lo Social no ha cumplido correctamente en el Auto de planteamiento de la cuestión el requisito previsto en el art. 35.2 LOTC, que exige al órgano judicial que especifique “en qué medida la decisión del proceso depende de la validez de la norma en cuestión”. Al reproducir íntegramente en el Auto el contenido de anteriores Autos a través de los cuales ha planteado diversas cuestiones de inconstitucionalidad ante este Tribunal en relación con los mismos preceptos, la Sala analiza la relevancia de la cuestión planteada con respecto a un proceso por despido que nada parece tener que ver con el que da origen a las presentes actuaciones, en las que, como puso de relieve el Obispado de Canarias en sus alegaciones ex art.  35.2 LOTC, lo que se discute es la existencia de una vulneración de derechos fundamentales del Sr.  Suárez Quesada como consecuencia del contenido de una carta dirigida por el Obispado a los padres de los alumnos, y no una decisión relativa a la renovación o no del mismo como profesor de religión. Con ello la Sala omite cualquier consideración sobre la relevancia que, para la resolución del recurso de suplicación a ella sometido, posea la validez de la norma cuestionada, impidiendo así garantizar que su uso sirva a la finalidad prevista por la Constitución.</w:t>
      </w:r>
    </w:p>
    <w:p w:rsidRPr="00C21FFE" w:rsidR="00AD51A7" w:rsidRDefault="00AD51A7">
      <w:pPr>
        <w:rPr/>
      </w:pPr>
      <w:r w:rsidRPr="&lt;w:rPr xmlns:w=&quot;http://schemas.openxmlformats.org/wordprocessingml/2006/main&quot;&gt;&lt;w:lang w:val=&quot;es-ES_tradnl&quot; /&gt;&lt;/w:rPr&gt;">
        <w:rPr/>
        <w:t xml:space="preserve">d) Finalmente, la cuestión planteada resulta notoriamente infundada. Como ha puesto de relieve el Fiscal General del Estado en sus alegaciones ex art. 37.1 LOTC, con posterioridad al planteamiento de la cuestión este Tribunal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AD51A7" w:rsidRDefault="00AD51A7">
      <w:pPr>
        <w:rPr/>
      </w:pPr>
      <w:r w:rsidRPr="&lt;w:rPr xmlns:w=&quot;http://schemas.openxmlformats.org/wordprocessingml/2006/main&quot;&gt;&lt;w:lang w:val=&quot;es-ES_tradnl&quot; /&gt;&lt;/w:rPr&gt;">
        <w:rPr/>
        <w:t xml:space="preserve">Respecto a lo considerado en la STC 38/2007, la presente cuestión suscita únicamente dos problemas adicionales relevantes: de una parte, el ya analizado de la derogación de la disposición adicional segunda de la Ley Orgánica 1/1990; de otra, la necesidad de considerar la eventual vulneración por los preceptos legales cuestionados de los derechos a la libertad de expresión (art. 20.1 CE) y a la huelga (art. 28.1 CE), invocados por el órgano judicial en el Auto de planteamiento de ésta y no en el de aquélla.</w:t>
      </w:r>
    </w:p>
    <w:p w:rsidRPr="00C21FFE" w:rsidR="00AD51A7" w:rsidRDefault="00AD51A7">
      <w:pPr>
        <w:rPr/>
      </w:pPr>
      <w:r w:rsidRPr="&lt;w:rPr xmlns:w=&quot;http://schemas.openxmlformats.org/wordprocessingml/2006/main&quot;&gt;&lt;w:lang w:val=&quot;es-ES_tradnl&quot; /&gt;&lt;/w:rPr&gt;">
        <w:rPr/>
        <w:t xml:space="preserve">En relación con esto último, debemos partir de la consideración de que el Auto de planteamiento de la cuestión no argumenta la existencia de una incompatibilidad entre el contenido de las disposiciones legales cuestionadas y los señalados derechos fundamentales a la libertad de expresión (art. 20.1 CE) y a la huelga (art. 28.2 CE), sino que parece vincular tal vulneración a la pretendida inmunidad frente al Estado de la decisión eclesiástica, que impediría la tutela judicial de los derechos fundamentales supuestamente vulnerados por la misma.</w:t>
      </w:r>
    </w:p>
    <w:p w:rsidRPr="00C21FFE" w:rsidR="00AD51A7" w:rsidRDefault="00AD51A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AD51A7" w:rsidRDefault="00AD51A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tras haberse dictado la STC 38/2007 la presente cuestión de inconstitucionalidad resulta notoriamente infundada.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163-2007, presentada por la Sala de lo Social del Tribunal Superior de Justicia de Canarias en el recurso de suplicación núm. 447-2006.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