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1490-2010, planteada por el Juzgado de lo Contencioso-Administrativo núm. 2 de Alicante, sobre supuesta inconstitucionalidad del párrafo tercero del art. 73.3 de la Ley 7/1985, de 2 de abril, reguladora de las bases del régimen local, ante su posible contradicción con el art. 23 CE. Han intervenido en el procedimiento el Fiscal General del Estado, el Abogado del Estado y el Ayuntamiento de Denia.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febrero de 2010 tuvo entrada en el Registro General de este Tribunal un oficio del Juzgado de lo Contencioso-Administrativo núm. 2 de Alicante, al que se acompañaba testimonio de las actuaciones (procedimiento ordinario núm. 121-2008), del que forma parte el Auto de 10 de febrero de 2010 por el que se acuerda plantear cuestión de inconstitucionalidad en relación con el párrafo tercero del art. 73.3 de la Ley 7/1985, de 2 de abril, reguladora de las bases del régimen local (LBRL), ante su posible contradicción con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16 de junio de 2007 se constituyó la corporación municipal de Denia, figurando entre sus miembros el concejal don J.C.C.F., perteneciente al Grupo Socialista (PSOE), procediéndose a la elección de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 certificación del Secretario del Ayuntamiento de Denia resulta que: i) Por resolución de la Alcaldía de fecha 25 de junio de 2007 se efectuaron delegaciones especiales en determinados concejales, entre ellos, don J.C.C.F. en el área de Alcaldía, en el área de promoción económica local y desarrollo de sectores estratégicos y en el área de servicios municipales, si bien mediante Decreto de Alcaldía de 10 de diciembre 2007 se revocó la delegación especial concedida. ii) En sesión plenaria de 12 de julio de 2007, don J.C.C.F. pasó a formar parte de diversas comisiones, consejos y otros organismos como titular: comisión especial de cuentas e informativa de hacienda y promoción económica local; comisión informativa de modernización de la Administración, régimen interior, descentralización, seguridad y movilidad; comisión informativa de igualdad de género, promoción, cohesión e integración social; comisión informativa de cultura, educación y deportes; consejo de administración de aguas de Denia; consejo de la Gerencia municipal de urbanismo; comisión para el seguimiento del contrato de agua; y mesa de contratación. Esta delegación resultó modificada por Decreto de la Alcaldía de 27 de julio de 2007, en el área de Alcaldía, de promoción económica local y desarrollo de sectores estratégicos y en el área de servicios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J.C.C.F. solicitó el 30 de noviembre de 2007 causar baja en el grupo PSPV-PSOE, con el que había concurrido a las elecciones municipales. Mediante escrito de fecha 3 de diciembre de 2007 solicitó su incorporación, en su condición de concejal no adscrito, a diversas comisiones y consejos.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la moción de censura de 7 de julio de 2008, y tras una votación en el Pleno extraordinario, resultó elegida nueva Alcaldesa con 11 votos a favor de la moción, incluido el de don J.C.C.F., y 10 en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Ya por la nueva Alcaldesa, se dictaron los siguientes acuerdos: i) Por resolución de la Alcaldía de 8 de julio de 2008 se nombran los miembros de la Junta local y Tenencia de Alcaldía, encontrándose entre ellos don J.C.C.F., que también resulta nombrado cuarto Teniente de Alcalde. ii) Por resolución de la Alcaldía de 10 de julio de 2008 se acuerdan delegaciones generales a favor de determinados concejales, entre ellas en materia de medio ambiente y desarrollo sostenible a favor del concejal don J.C.C.F. iii) Por acuerdo adoptado en sesión plenaria del Ayuntamiento de 14 de julio de 2008, se acuerda la moción de la Alcaldía aprobando la relación de cargos que se desempeñarán con dedicación exclusiva, entre ellos, el de don J.C.C.F. como concejal de medio ambiente y desarrollo sostenible, con un sueldo bruto de 44.671,32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acuerdo adoptado en sesión plenaria de 31 de julio de 2008, se acuerda aprobar la moción de la Alcaldía sobre número, denominación y composición de las comisiones informativas permanentes, figurando entre los integrantes de las cinco creadas y como miembro del grupo no integrado el concejal don J.C.C.F.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la Subdelegación del Gobierno en Alicante, mediante escrito de 28 de julio de 2008, se solicitó del Ayuntamiento de Denia la remisión de diversa información sobre el acuerdo plenario antes referido. Recibida la información, la Subdelegación del Gobierno, mediante resolución de 11 de septiembre de 2008, requirió al Ayuntamiento la anulación de las resoluciones de 8 de julio, 10 de julio y 14 de julio de 2008, en virtud de lo dispuesto en el art. 65 LBRL. Finalmente, no habiéndose recibido contestación a dicho requerimiento, la Subdelegación del Gobierno dictó resolución de fecha 7 de noviembre de 2008, por la que disponía, de acuerdo con el art. 65.5 LBRL, la impugnación contenciosa de las resoluciones citadas, lo que se llevó a cabo el 10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Habiendo correspondido el conocimiento del recurso al Juzgado de lo Contencioso-Administrativo núm. 2 de Alicante, por Auto de 3 de junio de 2009 se acuerda recibir a prueba el procedimiento, y una vez finalizado el período probatorio, tras diversas vicisitudes procesales, se presentaron los respectivos escritos de conclusiones por demandante y demandado, declarándose el pleito concluso para Sentencia mediante providencia de 16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fecha 26 de noviembre de 2009, el Juzgado dictó providencia, a fin de que las partes y el Ministerio Fiscal pudieran efectuar alegaciones sobre la pertinencia de plantear cuestión de inconstitucionalidad, o sobre el fondo de ésta, apreciando el órgano judicial en relación con el art. 73.3 LBRL que “si bien existen algunos pronunciamientos jurisprudenciales sobre el art. 73.3 que van perfilando el Estatuto jurídico de los Concejales no adscritos, el párrafo tercero del art. 73.3 podría contravenir el 23.1 CE, al limitar el acceso del concejal no adscrito a un nuevo proyecto de gobierno municipal. Por ello es necesario oír a las partes y al Ministerio Fiscal para que en el plazo de diez días aleguen lo que deseen sobre la pertinencia de plantear una cuestión de inconstitucionalidad o sobre el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Abogado del Estado, mediante escrito presentado el 23 de diciembre de 2009, manifestó su parecer contrario al planteamiento de la cuestión de inconstitucionalidad por entender que el precepto no afectaba al núcleo esencial del derecho reconocido en el art. 23 CE y lo mismo hizo el Ministerio Fiscal en su escrito de 18 de diciembre de 2009. Por el contrario, la representación procesal del Ayuntamiento de Denia, mediante escrito presentado el 15 de diciembre de 2009, se pronunció a favor del cuestionamiento del precepto legal, lo que había solicitado ya en su escrito de contestación a la demanda, argumentando que la falta de definición y concreción de las limitaciones impuestas respecto a los derechos del concejal no adscrito, así como respecto a la forma en que se regularán, genera en la práctica una inseguridad jurídica manifiesta, que vulnera los derechos individuales de dichos concejales, los cuales, por actuar al margen de un grupo político, verían coartado y limitado el ejercicio de su derecho de representación, con un claro quebranto del principio de igualdad, respecto al resto de concejales integrados en grupos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10 de febrero de 2010 el Juzgado dictó Auto planteando la cuestión de inconstitucionalidad sobre el indicado párrafo tercero del art. 73.3 LBRL, ante su posible contradicción con el art. 23 CE, en los términos que a continuación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comienza recordando que, conforme a la doctrina de este Tribunal Constitucional, el art. 23.2 CE no sólo consagra el derecho de acceso al cargo público, sino el de permanecer en el mismo y el del ejercicio del cargo. Señala el órgano judicial que la cuestión de inconstitucionalidad que se plantea se centra en el derecho de don J.C.C.F. al ejercicio del cargo. Considera el órgano promotor que, en el caso analizado, el precepto citado impide al mismo ser miembro de la comisión de gobierno del Ayuntamiento de Denia y Teniente de Alcalde, al no haber ocupado con anterioridad dichos cargos en el grupo político de procedencia. A su juicio, se impide al representante ser elegido por el Alcalde de la corporación miembro de la comisión de gobierno y Teniente de Alcalde, cuando el resto de concejales sí pueden optar a dichos cargos. Añade que no puede obviarse la inconcreción del estatuto del miembro no adscrito, en tanto que como representante de la totalidad de los ciudadanos de su circunscripción, se le impide ocupar determinados cargos cuyas funciones inciden directamente sobre el núcleo de su función representativa, hasta el punto de que, en el caso analizado, podrían permitir incluso al referido concejal, en determinadas circunstancias, asumir el cargo de Alcalde en el Ayuntamiento de Denia.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la esencia de la duda de constitucionalidad se materializa en si el diferente trato que el art. 73.3 párrafo tercero LBRL dispensa al referido concejal está justificado en la diferente situación en la que se encuentra, al haber abandonado el grupo político constituido por la formación en la que concurrió a las elecciones del municipio de Denia. A su entender, el trato diferente recibido incide en el núcleo esencial de sus funciones representativas, en la medida en que sólo los concejales pueden ser miembros de la comisión de gobierno y Tenientes de Alcalde; ya que, de lo contrario, se estaría reconociendo que la función representativa y el ejercicio del cargo quedaría colmado con ser concejal, limitando los derechos económicos y políticos de quien representa a la totalidad del censo electoral de su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Constitucional, por providencia de 14 de abril de 2010, a los efectos que determina el art. 37.1 de la Ley Orgánica del Tribunal Constitucional (LOTC), acordó oír al Fiscal General del Estado para que, en el plazo de diez días, alegara lo que considere conveniente acerca de la admisibilidad de la cuestión de inconstitucionalidad, en relación con el cumplimiento de los requisitos procesales y por si fuera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alegaciones mediante escrito registrado el 10 de mayo de 2010, en el que considera que la cuestión de inconstitucionalidad debía ser inadmitida, por resultar notoriamente infundada. Partiendo de la doctrina sentada en la STC 231/1998, de 1 de diciembre, expuso que el derecho contemplado en el art. 23 CE es un derecho de configuración legal. Pero añade, recordando la STC 298/2006, de 23 de octubre, que la remisión del constituyente a “los requisitos que señalen las leyes” no significa que el contenido constitucionalmente garantizado de este derecho sea el que en cada caso resulte de la legislación vigente; el derecho de acceso a las funciones y cargos públicos representativos se impone también, en su contenido esencial, al legislador, de tal manera que éste no podrá imponer restricciones a la permanencia en los mismos que, más allá de los imperativos del principio de igualdad, y desde la perspectiva constitucional, no se ordenen a un fin legítimo. A continuación señala que según doctrina del Tribunal Constitucional sólo tienen relevancia constitucional los derechos y deberes que afectan al núcleo de la función representativa y cita en este sentido la STC 39/2008, de 10 de marzo, y la STEDH de 2 de marzo de 2010 (Sección Tercera) en relación con el art. 3 del protocolo núm. 1, adicional al Convenio Europeo de Derechos Humanos. Y, en el mismo sentido, cita la STC 169/2009, de 9 de julio, que, con relación a los miembros de una corporación provincial, destaca aspectos que forman parte del núcleo fundamental de la función representativa, como el participar en la actividad de control del gobierno provincial, participar en las deliberaciones del pleno de la corporación, votar en los asuntos sometidos a votación en este órgano y obtener la información necesaria para poder ejercer las funciones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citada, el Fiscal General del Estado hace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origen del precepto impugnado, el párrafo tercero del art. 73.3 LBRL, se remonta al acuerdo sobre un código de conducta política en relación con el transfuguismo en las corporaciones locales, que se firmó por la práctica totalidad de los partidos políticos con fecha 7 de julio de 1998, que fue renovado por nuevos acuerdos de 26 de septiembre de 2000 y 23 de mayo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cuestionado establece un marco regulador y restrictivo de carácter general, pero la mera previsión del mantenimiento —no superación— del contenido político y económico de las funciones de concejal no comporta necesariamente una limitación vulneradora del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sólo admite la posible vulneración del derecho cuando afecta al núcleo esencial del mandato representativo, de forma que éste no resulte desnaturalizado, y así, admite la posibilidad de una regulación diferenciada para los miembros no adscritos. El propio art. 73.3 contempla algunos supuestos limitativos no impugnados como son: el párrafo primero, en cuanto prohíbe la integración de los no adscritos en un grupo político; y, el apartado 6, en cuanto que, en caso de abandono de un grupo político por parte de la mayoría de sus componentes, los que permanezcan siguen manteniendo las prerrogativas que corresponden al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restricciones responden a un fin legítimo y son adecuadas y proporcionadas. La actitud del tránsfuga, que, aun ejerciendo su derecho individual, altera el equilibrio de fuerzas derivado del grupo político con el que había concurrido a las elecciones, otorgando con su conducta la mayoría a otro grupo hasta ese momento minoritario, altera, aun en un segundo nivel, la representación democrática, pues la votación a un determinado partido político se efectúa no solo por la calidad de las personas que lo integran en las listas electorales, sino por la perspectiva política e ideológica que representan.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este caso, algunas de las modificaciones del status del concejal —como la dedicación exclusiva y su percepción económica— están expresamente excluidas del contenido fundamental representativo. Otras están expresamente respetadas y forman parte del contenido esencial, como la integración en las comisiones informativas. Y, finalmente, los aspectos a que se refiere concretamente el Auto de planteamiento —pertenencia a la Junta local, designación como Teniente de Alcalde— no están incluidas en el núcleo básico del mandato representativo y constituyen aspectos de la organización y estructura consistorial dentro de las potestades, no ilimitadas, del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Cuestión distinta será si la aplicación concreta del precepto cuestionado puede constituir algún tipo de vulneración constitucional por afectar al contenido esencial del precepto constitucional. Porque, en definitiva, la cuestión planteada no está tanto en la posible confrontación del párrafo tercero del art. 73.3 LBRL con el art. 23 CE, sino en la aplicación concreta de aquél, lo que no es materia del presente procedimiento, ya que se trata de interpretar si los actos de aplicación concreta pueden o no lesionar un derecho fundamental bajo la cobertura del art. 73.3 LBRL, pero no implican la inconstitucionalidad de un precepto que otorga cobertura a actos perfectamente ajustados a la Constitución. Ahora bien, la determinación concreta de qué aspectos pueden afectar al núcleo esencial es una cuestión interpretativa del alcance del precepto cuestionado y como tal,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General del Estado interesa la inadmisión de la cuestión de inconstitucionalidad por ser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julio de 2010, el Pleno acordó admitir a trámite la cuestión de inconstitucionalidad, reservando para sí su resolución, así como dar traslado de las actuaciones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Asimismo se acordó comunicar la admisión al órgano judicial proponente a fin de que, de conformidad con el art. 35.3 LOTC permaneciera suspendido el proceso judicial hasta que se resolviera la cuestión de inconstitucionalidad. En la misma providencia acordó el Tribunal publicar la incoación de la cuestión de inconstitucionalidad en el “Boletín Oficial del Estado”, lo que tuvo lugar en el ejemplar publicado el 3 de agosto de 2010 (núm. 187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septiembre de 2010 tuvo entrada en el Registro General del Tribunal el escrito del Presidente del Congreso poniendo en conocimiento el acuerdo de la Mesa de la Cámara por el que se decide su personación el procedimiento, ofreciendo su colaboración a los efectos del art. 88.1 LOTC. El Presidente del Senado, por su parte, mediante escrito que tuvo entrada el 9 de septiembre de 2010, comunica que la Mesa de la Cámara ha acordado su personación en el procedimiento, ofreciendo su colaboración a los efectos de lo previsto en el citado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10 de septiembre de 2010, en el que comienza señalando que la STC 169/2009, de 9 de julio (FJ 4), ha declarado que mediante el primer inciso del párrafo cuestionado el legislador persigue “la satisfacción de un interés legítimo”. La regla de cuya constitucionalidad duda el Juez cuestionante recoge una media anti-tránsfugas, cuya finalidad es que, respetando el núcleo de sus funciones representativas, el tránsfuga no se beneficie de un modo de proceder que claramente perturba el buen y estable gobierno de las Administraciones locales, y —al menos en un porcentaje significativo de casos— va asociado a conductas impropias y, en ocasiones,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analiza a continuación si es cierto que la posibilidad de optar a un nombramiento libre del Alcalde (miembro de la Junta de gobierno local, Teniente de Alcalde), y la percepción de una retribución como delegado de medio ambiente y desarrollo sostenible con dedicación exclusiva, deben reputarse integrados en el núcleo de la función representativa de un concejal. La respuesta, a su juicio, debe ser negativa, y así se desprende de la propia STC 169/2009, que en su fundamento jurídico 3 señala que el núcleo esencial de las funciones representativas “se corresponde con aquellas funciones que sólo pueden ejercer los titulares del cargo público por ser la expresión del carácter representativo de la institución”. Para el Abogado del Estado el núcleo de las funciones representativas para las que los concejales han sido elegidos se condensa en participar en la actividad de control del ejecutivo o gobierno municipal, deliberar y votar en el Pleno y en obtener la información precisa para ejercer las anteriores funciones. Por ello afirma que, ni por el título de acceso al cargo (nombramiento y no elección), ni por el contenido de sus funciones, puede afirmarse que la posibilidad de optar a ser nombrado miembro de la Junta de gobierno local o Teniente de Alcalde con delegación en materia de medio ambiente y desarrollo sostenible se integre en el núcleo esencial de la función representativa de los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el Abogado del Estado que la interpretación de la que parte el Juez proponente no es la única que admite el tercer párrafo del art. 73.3 LBRL. La gran indeterminación del tercer párrafo del art. 73.3 LBRL permite, a su entender, justificar racionalmente muy distintas interpretaciones, algunas de las cuales podrían llevar a concluir que aquélla de la que parte el Auto de planteamiento no cuenta con razones irrefutables para imponerse definitivamente. Señala el Abogado del Estado que de entre las interpretaciones posibles del tercer párrafo del art. 73.3 LBRL, las hay más gravosas o más benignas con el tránsfuga, pero el afirmar que la finalidad discernible del párrafo cuestionado sea desincentivar el transfuguismo no obliga necesariamente a considerar más aceptables las propuestas hermenéuticas más perjudiciales para el concejal que no se incorpora o abandona el grupo vinculado a la formación electoral que le propuso como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que se dicte Sentencia desestimatoria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28 de septiembre de 2010, en el que solicita la desestimación de la cuestión de inconstitucionalidad por las mismas razones que adujo en su momento para proponer su inadmisión, reiterando íntegramente el anterior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Ayuntamiento de Denia, tras su personación, presentó escrito de alegaciones el 30 de septiembre de 2010. En su escrito muestra su conformidad con el planteamiento de la cuestión de inconstitucionalidad planteada. A su juicio, el derecho de representación, en su dimensión de ejercicio del cargo, resulta vulnerado por el párrafo tercero del art. 73.3 LBRL, y la interpretación dada por la Subdelegación del Gobierno, en tanto que se pretende limitar los derechos del concejal no adscrito en el ejercicio de su cargo, distorsiona el estatuto del mismo, por la falta de definición de la situación en la que quedaría dicho concejal no adscrito como consecuencia de su salida del grupo político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las delegaciones, nombramientos o designaciones que ostentó el concejal antes de abandonar el partido, no conforman los derechos del concejal no adscrito, ni condicionan o limitan al mismo, en el supuesto de abandonar o ser separado de un partido, porque, en base a la doctrina constitucional —STC 10/1983, FJ 3—, el cese o expulsión de un electo del partido político en cuyas listas compareció a un proceso electoral, no le hace perder a aquél su cargo, ni los derechos representativos inherentes al mismo, porque son los candidatos, y no el partido, quienes reciben el mandato representativo. Añade que todos los concejales ostentan los mismos derechos y deberes individuales, que en su condición de representantes del cuerpo electoral tienen inherentes, sin que su nombramiento o destitución como miembro de la Junta de gobierno local, Teniente de Alcalde, concejal delegado, etc., deba suponer un aumento o minoración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razonando que los derechos políticos y económicos a los que se hace referencia en el art. 73.3 LBRL, deben limitarse a los que vengan regulados en el reglamento orgánico de cada corporación y que se representarían, entre otros, en los derechos de asistencia y voto a las sesiones plenarias, o su participación en las comisiones informativas, derechos económicos de asignación a los grupos políticos con cargo a los presupuestos anuales de la corporación local, fijos y variables en función del número de integrantes,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el párrafo tercero del art. 73.3 LBRL se articula como una herramienta de control político que no sólo busca coartar la voluntad de los concejales y el ejercicio del cargo de representación que ostentan, sino que lo que pretende es condicionar la máxima acción de control al gobierno municipal, como es la moción de censura, limitando el ejercicio de las atribuciones de gobierno y administración municipal del Alcalde proclamado tras dicha moción, por cuanto que los concejales no adscritos que pudieran entrar a formar parte del nuevo equipo de gobierno no podrían ejercitar sus funciones de representación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17 de enero de 2012 se señaló para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planteamiento de la presente cuestión de inconstitucionalidad se sustenta en la duda del órgano judicial promotor acerca de la constitucionalidad de la norma que restringe los derechos económicos y políticos de los miembros de la corporaciones locales no adscritos al impedir que dichos derechos sean superiores a los que les hubiesen correspondido de permanecer en el grupo municipal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párrafo tercero del art. 73.3 de la Ley reguladora de las bases de régimen local (LBRL),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económicos y políticos de los miembros no adscritos no podrán ser superiores a los que les hubiesen correspondido de permanecer en el grupo de procedencia, y se ejercerán en la forma que determine el reglamento orgánico de cada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que el precepto cuestionado vulnera el art. 23 CE, en la medida en que impide al representante no adscrito ser elegido por el Alcalde de la corporación como miembro de la comisión de gobierno (actualmente Junta de gobierno local) y Teniente de Alcalde, cuando no ostentase esa condición antes de abandonar el grupo municipal, a diferencia del resto de concejales de la corporación, que sí pueden desempeñar dichos cargos. Para el órgano judicial el trato diferente recibido incide en el núcleo esencial de sus funciones representativas, en la medida en que sólo los concejales pueden ser miembros de la comisión de gobierno y Tenientes de Alcalde y, a su juicio, de entenderse lo contrario, se estaría reconociendo que la función representativa y el ejercicio del cargo quedaría colmado con ser concejal, limitando los derechos económicos y políticos de quien representa a la totalidad del censo electoral de su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recuerda el Fiscal General del Estado en su escrito de alegaciones, el origen del precepto impugnado se remonta al acuerdo sobre un código de conducta política en relación con el transfuguismo en las corporaciones locales, que se firmó por la práctica totalidad de los partidos políticos con fecha 7 de julio de 1998, y que fue renovado por nuevos acuerdos de 26 de septiembre de 2000 y 23 de mayo de 2006. La finalidad de los mismos es la de respetar la voluntad de los ciudadanos manifestada en las elecciones, en cuanto constituye la expresión esencial de un régimen democrático. Con este objetivo se disponen una serie de medidas “para frenar y reducir el condenable fenómeno de deslealtad política conocido como transfuguismo” entre las que se encuentra la creación legal de la figura de los “concejales no adscritos”, que no pueden integrarse en grupo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consecuencia de dicho acuerdo, la Ley 57/2003, de 16 de diciembre, de medidas para la modernización del gobierno local, modificó el art. 73.3 LBRL e introdujo la figura de los miembros de las corporaciones locales no adscritos a ningún grupo político, esto es, los concejales que no se integren en el grupo político que constituya la formación electoral por la que fueron elegidos o que abandonen su grupo de procedencia, siendo así que con anterioridad a la introducción de esta figura por la Ley 57/2003, los miembros de las entidades locales en esta situación pasaban a integrarse en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73.3 LBRL regula un aspecto que se integra en el ámbito organizativo de la corporación local, como es el de los grupos políticos en los que se integran los concejales a los efectos de su actuación corporativa. Al respecto, hasta la reforma operada en la LBRL por la Ley 57/2003, de 16 de diciembre, el legislador había establecido un criterio de organización del trabajo de la corporación consistente en el encuadramiento en grupos de los concejales que la integran; y disponía la obligatoria adscripción de todo concejal a un grupo municipal, constituyendo el grupo mixto aquellos concejales que no quedaran integrados en ningún otro grupo municipal. Sin embargo, con la reforma del art. 73.3 LBRL el legislador ha optado por un sistema de organización que no se basa, como antes, exclusivamente en los grupos políticos, sino que, en dicho diseño organizativo, introduce, como hemos dicho, la figura del concejal no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que, obviamente, el art. 73.3 LBRL no fija un régimen jurídico completo de las facultades y derechos de los concejales no adscritos, sino que deja un amplio margen que debe ser completado por las leyes de régimen local de cada Comunidad Autónoma y el reglamento orgánico de cada Ayuntamiento. No se especifica, por tanto, cuál será su estatuto legal, pero se establece que sus derechos económicos y políticos no podrán ser superiores a los que les hubiesen correspondido de permanecer en el grupo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del precepto establece así una regla general —los concejales, a efectos de su actuación corporativa, se constituirán en grupos políticos, correspondiéndoles el derecho-deber de estar adscritos a uno de ellos— que tiene como excepciones las relativas a aquellos concejales “que no se integren en el grupo político que constituya la formación electoral por la que fueron elegidos o que abandonen su grupo de procedencia”, supuestos en los que “tendrán la consideración de miembros no adscritos”, sin que la LBRL les reconozca derecho alguno ni a constituir un nuevo grupo ni a integrarse en alguno de los existentes en la corporación. Relacionada con tal imposibilidad la norma establece una limitación más, que en este proceso constitucional se cuestiona, al impedir que los derechos económicos y políticos de los miembros no adscritos puedan ser superiores a los que ostentaban en su calidad de miembros del grupo en el que deberían haberse integrado o del grupo de procedencia que han abandonado.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abordar el examen de la duda de constitucionalidad planteada debemos advertir que no nos corresponde dilucidar si, como el órgano judicial interpreta, el párrafo tercero del art. 73.3 LBRL impide que, en concreto, un concejal no adscrito sea nombrado para determinados cargos en el equipo de gobierno municipal, si no los hubiera venido ostentando con anterioridad a su tránsito a la referida condición de no adscrito, sino que al resolver la cuestión de inconstitucionalidad planteada debemos exclusivamente pronunciarnos acerca de si el precepto, tal y como es entendido por el órgano judicial, afecta al núcleo del derecho al ejercicio de cargos públicos protegido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tal precisión, el examen de la cuestión de constitucionalidad planteada debe partir de que, como hemos señalado en reiteradas ocasiones, existe una directa conexión entre el derecho de participación política de los cargos públicos representativos (art. 23.2 CE) y el derecho de los ciudadanos a participar en los asuntos públicos (art. 23.1 CE), puesto que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y 40/2003,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derecho de participación política, en sus distintas manifestaciones, es “un derecho que se otorga a los ciudadanos en cuanto tales y, por consiguiente, a las personas individuales. No es un derecho que pueda reconocerse genéricamente a las personas jurídicas o entes, como los sindicatos o los mismos partidos políticos (SSTC 53/1982, de 22 de julio, FJ 1; 5/1983, de 4 de febrero, FJ 4; 23/1983, de 25 de marzo, FJ 4; 51/1984, de 25 de abril, FJ 2; 63/1987, de 20 de mayo, FJ 5; y con especial referencia al apartado segundo del art. 23 CE, la STC 36/1990, de 1 de marzo, FJ 1)” (STC 298/2006, de 23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doctrina de este Tribunal, que “el art. 23.2 CE, en lo que ahora interesa, consagra la dimensión pasiva del derecho de participación política, enunciando el derecho de los ciudadanos a acceder en condiciones de igualdad a las funciones y cargos públicos, con los requisitos que señalen las leyes. A este contenido explícito del precepto ha aunado nuestra jurisprudencia un contenido implícito cual es, en primer lugar, el derecho a permanecer, en condiciones de igualdad y con los requisitos que señalen las leyes, en los cargos o funciones públicas a los que se accedió (STC 5/1983, de 4 de febrero, FJ 3), no pudiendo ser removido de los mismos si no es por causas y de acuerdo con procedimientos legalmente establecidos (STC 10/1983, de 21 de febrero, FJ 2). Y, además, hemos declarado el derecho al ejercicio o desempeño del cargo público representativo conforme a lo previsto en las leyes (STC 32/1985, de 6 de marzo, FJ 3). Cualquiera de las dimensiones que hemos identificado como integrantes del derecho de participación política reconocido en el art. 23.2 CE —acceso, permanencia y ejercicio— está delimitada —con arreglo al propio precepto constitucional— por la necesidad de llevarse a cabo en condiciones de igualdad y de acuerdo con los requisitos que señalen las leyes” (STC 298/2006, de 23 de octubre, FJ 6). En consecuencia, hemos destacado el carácter de configuración legal del derecho fundamental reconocido en el art. 23.2 CE, en el sentido de que corresponde primeramente a las leyes fijar y ordenar los derechos y atribuciones que corresponden a los representantes políticos, de manera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que se integren” (por todas, SSTC 208/2003, de 1 de diciembre, FJ 4; 141/2007, de 18 de junio, FJ 3; y 169/2009, de 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el precepto cuestionado limita los derechos del concejal, en cuanto, al ser calificado legalmente como no adscrito, deja de ser miembro de un grupo político de los que integran la corporación. Ahora bien, hemos señalado en la STC 169/2009, de 9 de julio (FJ 7), que el distinto trato que el art. 73.3 LBRL otorga a los miembros de las corporaciones locales en función de su adscripción o no a un grupo político “está justificado en la diferente situación en la que se encuentran, al no haberse incorporado al grupo político constituido por la formación electoral por la que fueron elegidos: puede someterse a un régimen jurídico parcialmente diferente a los representantes que no se integran en el grupo político constituido por la formación en la que concurrieron a las elecciones respecto de aquéllos que sí lo hacen, todo ello sin perjuicio de respetar las facultades de representación que son propias del cargo electo, pues, como se ha indicado, el diferente trato que se otorga en este caso a los diputados no adscritos no conlleva una limitación de las facultades que constituyen el núcleo de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las restricciones o limitaciones impuestas a los concejales no adscritos responden a un fin legítimo. Como señala el Fiscal General del Estado en su escrito de alegaciones, “la actitud del tránsfuga, que, aun ejerciendo su derecho individual, altera el equilibrio de fuerzas derivado del grupo político con el que había concurrido a las elecciones, otorgando con su conducta la mayoría a otro grupo hasta ese momento minoritario, altera, aun en un segundo nivel, la representación democrática, pues la votación a un determinado partido político se efectúa no sólo por la calidad de las personas que lo integran en las listas electorales, sino por la perspectiva política e ideológica que representan”. En este sentido, debemos recordar que este Tribunal ha puesto de manifiesto la relevancia jurídica de la adscripción política de los representantes, entre otras, en la STC 32/1985, de 6 de marzo (FJ 2), en la que hemos afirmado que “es claro, en efecto,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dotan de relevancia jurídica (y no sólo política) a la adscripción política de los representantes y que, en consecuencia, esa adscripción no puede ser ignorada, ni por las normas infraconstitucionales que regulen la estructura interna del órgano en el que tales representantes se integran, ni por el órgano mismo, en las decisiones que adopte en ejercicio de la facultad de organización que es consecuencia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cualquier acto que afecte al status jurídico aplicable al representante político lesiona el derecho fundamental invocado, “pues sólo poseen relevancia constitucional a estos efectos los derechos o facultades atribuidos al representante que pertenezcan al núcleo de su función representativa” (SSTC 38/1999, de 22 de marzo, FJ 2; 107/2001, de 23 de abril, FJ 3; 208/2003, de 1 de diciembre, FJ 4; 141/2007, de 18 de junio, FJ 3; y 169/2009, de 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poder dar respuesta a la cuestión de inconstitucionalidad planteada debemos determinar qué derechos o facultades atribuidos al representante político se integran en el núcleo de su función representativa, pues sólo así podremos concluir si el párrafo tercero del art. 73.3 LBRL vulnera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STC 169/2009, de 9 de julio (FJ 3), establece un criterio que, predicado de los miembros de las corporaciones provinciales, puede, sin duda, ser trasladado a las funciones de representación que son propias de un concejal. Así, señalamos en la citada Sentencia que “entre las funciones que pertenecen al núcleo inherente a la función representativa que constitucionalmente corresponde a los miembros de una corporación provincial se encuentran la de participar en la actividad de control del gobierno provincial, la de participar en las deliberaciones del pleno de la corporación, la de votar en los asuntos sometidos a votación en este órgano, así como el derecho a obtener la información necesaria para poder ejercer 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debemos rechazar la inconstitucionalidad del tercer párrafo del art. 73.3 LBRL, propugnada en el Auto de planteamiento de la presente cuestión de inconstitucionalidad. En efecto, definido en los términos ya señalados el sentido del precepto legal cuestionado, es claro que la garantía que proporciona el art. 23.2 CE no se ve vulnerada en un supuesto como el planteado por el órgano judicial promotor de esta cuestión de inconstitucionalidad. El órgano judicial considera que el precepto cuestionado vulnera el art. 23 CE, en la medida en que impide al representante no adscrito ser elegido, por el Alcalde de la corporación, miembro de la Junta o comisión de gobierno y Teniente de Alcalde, cuando el resto de concejales de la corporación pueden optar a dichos cargos. Como señala el Fiscal General del Estado en su escrito de alegaciones, los aspectos a los que se refiere concretamente el Auto de planteamiento de esta cuestión de inconstitucionalidad —pertenencia a la Junta o comisión de gobierno y designación como Teniente de Alcalde— no están incluidos en el núcleo básico del mandato representativo y constituyen aspectos de la organización y estructura consistorial dentro de las potestades, no ilimitadas, del Alcalde. En efecto, tales nombramientos dependen de la voluntad de un tercero, el Alcalde de la corporación, voluntad que ha de ser ejercida en los términos y condiciones determinados al respecto por la Ley de bases de régimen local (arts. 23.1 y 125.1).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hemos de concluir que el nombramiento para cargos relacionados con el gobierno y la administración del municipio no se integra en el núcleo esencial de las funciones representativas del concejal. Se trata de ámbitos ajenos al ejercicio de la función representativa atribuida al mismo, lo que determina que el art. 23 CE no se vea aquí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Luis Ignacio Ortega Álvarez a la Sentencia relativa a la cuestión de inconstitucionalidad núm. 1490-2010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formulo el presente Voto concurrente por cuanto, pese a que comparto plenamente el fallo y la casi totalidad de la fundamentación del texto aprobado también con mi voto por la mayoría de este Tribunal, me siento en la obligación de exponer mi discrepancia en un aspecto concreto del mismo a fin de ser coherente con la posición mantenida durante su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ninguna duda me ofrece la conclusión a la que llega la Sentencia en el sentido de que el derecho fundamental protegido en el art. 23.2 CE no se ve concernido por la regulación establecida en el tercer párrafo del art. 73.3 LBRL. Sin embargo estimo que la Sentencia, cuya conclusión comparto, debía haber apurado las posibilidades de colaboración entre la jurisdicción constitucional y los órganos judiciales que ofrece un proceso con las características de la cuestión de inconstitucionalidad y, en tal sentido, avanzar un paso mas en la línea de razonamiento que se expresa en la Sentencia descartando la posibilidad de una interpretación del precepto cuestionado como la que se apunta en el Auto de planteamiento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toda su argumentación parte de una premisa, ya presente en la demanda que dio origen al proceso a quo, premisa que no es otra que entender que el párrafo tercero del art. 73.3 LBRL es de aplicación al supuesto de hecho que se plantea en la demanda, consistente básicamente en la integración en un nuevo equipo de gobierno municipal de un concejal que tiene la condición de no adscrito por haber abandonado previamente su grupo de procedencia. Dicho en otros términos es la interpretación que el órgano judicial, siguiendo lo señalado por el Abogado del Estado en su demanda, propone del precepto que cuestiona la que determina su aplicabilidad y, como consecuencia, su relevancia para la resolución del caso sometido a su enjuiciamiento. Dicha interpretación se centra en considerar que el párrafo tercero del art. 73.3 LBRL impediría que el concejal no adscrito fuese nombrado para determinados cargos en el equipo de gobierno municipal que no hubiera venido ostentando con anterioridad a su tránsito a la referida condición de no adscrito, impedimento o limitación que, a su vez, afectaría al núcleo del derecho al ejercicio de cargos públicos protegido por 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no son claras las razones que llevan al órgano judicial a sostener dicha interpretación, ya que la misma hace entera abstracción del precepto en su conjunto y subsume el supuesto de hecho sometido la consideración del órgano judicial en una previsión legal que, atendiendo a su contenido e interpretación sistemática, resulta ajena a aquél y, a partir de ahí, afirma la inconstitucionalidad de esa norma legal por vulnerar el art. 23.2 CE, vulneración que es correctamente rechazada en nuestra Sentencia, pese a lo cual estimo que la cuestión que se planteaba carecía de base en la medida en que la interpretación del precepto de la que se partía para plantearla es, a mi juicio, claramente cuestionable y de ello debería haberse dejado constancia también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el examen del precepto legal cuestionado permite, en mi criterio, rechazar la interpretación del sentido y alcance del tercer párrafo del art. 73.3 LBRL propugnado en el Auto de planteamiento de la presente cuestión de inconstitucionalidad. El precepto tiene a mi entender un sentido normativo claro pues introduce en nuestra legislación la figura del concejal no adscrito estableciendo la previsión de que, junto a los grupos políticos, puedan existir en una corporación local miembros no adscritos a ninguno de esos grupos, figura ésta del concejal no adscrito que también recoge la Ley de las Cortes Valencianas 8/2010, de 23 de junio, de régimen local de Valencia, en su art. 134.4 sin que la LBRL (ni tampoco la Ley de las Cortes Valencianas 8/2010) reconozca a tales concejales derecho alguno ni a constituir un nuevo grupo ni a integrarse en alguno de los existentes en la corporación. De este modo respecto a estos concejales no adscritos es posible predicar la inexistencia del derecho-deber de integrarse en un grupo político que, en principio, pesa sobre los restantes miembros de la corporación local. Directamente relacionada con tal imposibilidad de formar un nuevo grupo o integrarse en alguno de los existentes la norma establece además la limitación que ahora se cuestiona, la cual impide que los derechos económicos y políticos de los miembros no adscritos puedan ser superiores a los que ostentaban en su calidad de miembros del grupo en el que deberían haberse integrado o bien del grupo de procedencia que han abandonado.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Fácilmente se aprecia que nada de esto sucede en el proceso a quo en el que lo cuestionado han sido las resoluciones de la Alcaldía por las que se ha nombrado a un concejal no adscrito como miembro de la Junta de gobierno local, cuarto Teniente de Alcalde y Concejal delegado de medio ambiente y desarrollo sostenible, nombramientos todos ellos que no tienen porqué vincularse a la pertenencia a un determinado grupo municipal ni mucho menos, como se razona en la Sentencia, se integran en el ius in officium propio del concejal. Es por ello posible concluir que el diferente marco regulador establecido para los concejales no adscritos respecto a aquellos integrados en los grupos, consistente fundamentalmente en la imposibilidad de constituir un nuevo grupo municipal o integrarse en alguno de los existentes, con la consiguiente pérdida de facultades o beneficios que ello conlleva, encuentra su justificación precisamente en la falta de encuadramiento o el abandono del grupo político constituido por la formación electoral en cuyas filas concurrieron a las elecciones y por la que fueron elegidos. Esta falta de equiparación del concejal no adscrito con respecto a los integrados en el correspondiente grupo político está sometida a mayores concreciones en la forma que determine el reglamento orgánico municipal y supone otorgar relevancia jurídica a conductas que entran en contradicción con la, en principio, previsible adscripción al grupo político constituido por los representantes de la formación política con la que se concurrió a las elecciones.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el precepto cuestionado encuentra su pleno sentido en relación con la pérdida de facultades o beneficios que se derivan de la pertenencia a un grupo sin que haga referencia a cuantas facultades tiene atribuidas el concejal al servicio de la función representativa que desempeña, esto es, conservando los derechos de ejercicio individual que, como a todo concejal miembro de la corporación, le corresponden en su condición de representante político (en tal sentido, STC 169/2009, de 9 de julio, FJ 5). Así, es claro que el precepto modifica la posición del concejal, en cuanto que, al ser calificado legalmente como no adscrito, deja de ser miembro de un grupo político de los que integran la corporación con la consiguiente pérdida de facultades o beneficios vinculados a la previa pertenencia a un concreto grupo político pero, al no afectar al núcleo de las funciones representativas del concejal, no priva al representante de las facultades inherentes a su cargo. Limitación que, en cuanto relativa a la pertenencia al grupo político, lo que impide es que los concejales no adscritos puedan percibir o beneficiarse de los recursos económicos y materiales puestos a disposición de los grupos políticos de la corporación [así, lo dispuesto en el propio art. 73.3, segundo párrafo, LBRL; arts. 27 y 28 del reglamento de organización, funcionamiento y régimen jurídico de las entidades locales o, en el mismo sentido que los citados, art. 135.3 de la Ley de las Cortes Valencianas 8/2010] y que, por otro lado, tampoco puedan ejercer o intervenir en las actividades que, conforme a la propia legislación de régimen local, se canalizan a través de dichos grupos (al respecto, por ejemplo, imposibilidad de presentar individualmente mociones o propuestas de resolución o no integración en la junta de portavoces, arts. 114, 116 y 118 y 135 y 136, respectivamente, de la Ley de las Cortes Valencianas 8/2010).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los nombramientos discutidos en el proceso a quo resultan completamente ajenos al ámbito al que se viene haciendo referencia pues, en tanto que relacionados con la organización y estructura del gobierno municipal, dependen de la voluntad un tercero, el Alcalde de la corporación, voluntad ejercida en los términos y condiciones determinados por la ley (al respecto, arts. 23.1, 20.2 y 23.3 y 23.4 LBRL, respectivamente), esto es, con el único límite, en este caso, de que los nombrados hayan de ser concejales del Ayuntamiento. Resulta entonces que del estatuto jurídico de los miembros no adscritos no puede deducirse limitación alguna a este respecto dado que se deriva de lo dispuesto en el párrafo cuestionado —que sus derechos económicos y políticos no sean superiores a los que hubieran correspondido de permanecer en el grupo de procedencia— no se refiere a los que se ostentaban en tanto que vinculados a la condición de concejal sino solamente a aquellos que lo eran en atención a la cualidad de miembro de uno de los grupos municipales sin afectar, por tanto, ni al derecho a ejercer las funciones de concejal en condiciones de igualdad, derecho que, por lo demás, no puede extenderse hasta alcanzar a la configuración del equipo de gobierno municipal ni tampoco al derecho de los ciudadanos a participar en los asuntos públicos por medio de representantes democráticamente elegidos. De esta forma es claro que, tal y como nuestra doctrina ha definido la función representativa que constitucionalmente corresponde a los representantes en las corporaciones locales, el nombramiento para cargos relacionados con el gobierno y la administración del municipio en nada afecta a la relación jurídica representativa del concejal con independencia de que el mismo se encuentre integrado en un grupo político o tenga la condición de no adscrito, en cuanto que se trata de ámbitos ajenos al ejercicio de la función representativa atribuida al concejal, lo que determina que el art. 23.2 CE no se vea aquí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considero que los reproches dirigidos al precepto cuestionado se asientan sobre la premisa de que el mismo, al limitar indebidamente las eventuales atribuciones que corresponden al concejal no adscrito en razón de su condición legal, podría vulnerar el art. 23 CE, por lo que entiendo que una vez negada la premisa de este razonamiento, en los términos que han quedado expuestos, quedaba manifiestamente desprovista de fundamento la cuestión de inconstitucionalidad planteada, extremo que debería haberse establecido claramente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enero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