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marzo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El Pleno del Tribunal Constitucional, compuesto por don Pascual Sala Sánchez, Presidente, don Eugeni Gay Montalvo, doña Elisa Pérez Vera, don Ramón Rodríguez Arribas, don Manuel Aragón Reyes, don Pablo Pérez Tremps, don Francisco José Hernando Santiago, doña Adela Asua Batarrita, don Luis Ortega Álvarez y don Francisco Pérez de los Cobos Orihuel, Magistrados, ha pronunciado</w:t>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inconstitucionalidad núm. 5061-2001, interpuesto por el Presidente del Gobierno, representado por el Abogado del Estado, contra determinados preceptos de la Ley 11/2001, de 15 de junio, de ordenación de la actividad comercial en las Illes Balears. Han comparecido y formulado alegaciones el Gobierno y el Parlamento de las Illes Balears, representados por sus respectivos Letrados. Ha sido Ponente el Magistrado don Pablo Pérez Tremps,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27 de septiembre de 2001, el Abogado del Estado, en nombre del Presidente del Gobierno, presentó recurso de inconstitucionalidad contra los arts. 4.2; 14.1; 18; 20; 21.l b), segundo inciso; 22.1, inciso final; 27 a); 28; 35.2 y 54.1 de la Ley 11/2001, de 15 de junio, de ordenación de la actividad comercial en las Illes Balears. En la demanda se hizo expresa invocación del art. 161.2 CE a fin de que se produjera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Abogado del Estado, los preceptos objeto del recurso de inconstitucionalidad vulneran las competencias del Estado pues señala que, siendo cierto que la Comunidad Autónoma ostenta competencias para aprobar una regulación sobre la actividad comercial, dicha regulación ha de establecerse respetando determinadas competencias estatales que en los términos que resumidamente se exponen a continuación no habrían sido respetadas.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4.2 se considera inconstitucional en cuanto establece un concepto de comercio minorista que amplía el previsto en la normativa estatal y se proyecta sobre una actividad propia de otro sector normativo, como es la ordenación del crédito y banca, incluyendo supuestos que están fuera del concepto de comercio minorista y sujetos a su propio régimen jurídico. Todo ello supone un exceso en la definición autonómica que vulnera la competencia estatal prevista en el art. 149.1.6 CE y altera el régimen jurídico propio de la prestación de servicios financieros atribuida en exclusiva a las entidades de crédito y sujeta a una regulación especial cuyas bases corresponde establecer al Estado. Esta imposibilidad de que las regulaciones administrativas autonómicas sobre comercio interior incidan en las relaciones contractuales privadas, cuya configuración corresponde en exclusiva al Estado en virtud de sus competencias en materia de legislación mercantil y civil, habría sido confirmada ya de una forma clara por la doctrina constitucional (con cita al respecto de las SSTC 62/1991 y 264/1993).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14.1 es objeto de recurso por imponer a las autoridades administrativas competentes la prohibición de autorizar la realización de obras de instalación o ampliación, así como la apertura, de establecimientos comerciales con superficie de exposición y venta superior a determinadas medidas, regulación que produce una limitación o restricción sustantiva de la libertad de establecimiento de los comerciantes vulnerando directamente la base estatal contenida en el art. 5.2 de la Ley 7/1996, de 15 de enero, de ordenación del comercio minorista. Al mismo tiempo este precepto vulneraría el art. 149.1.1 en relación con los arts. 14, 38 y 139.2, todos ellos de la Constitución, interpretados de acuerdo con las SSTC 3/1981, 96/1984 y 88/1986 pues, por su carácter absoluto, incide de un modo tan intenso y sustantivo en el ejercicio del comercio que necesariamente ha de entenderse que afecta a las condiciones básicas de ejercicio de esta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18, 20, 21.1 b), segundo inciso y 22.1, inciso final, regulan diversos aspectos de los horarios comerciales (número máximo de horas de apertura semanal, carácter inhábil de los domingos y festivos y limitaciones horarias para establecimientos situados en zonas de gran afluencia turística) que se entienden contrarios a lo establecido en el Real Decreto-ley 6/2000, de 23 de junio, de medidas urgentes de intensificación de la competencia en mercados de bienes y servicios, norma que contiene la regulación estatal básica (ex art. 149.1.13 CE) en materia de horarios comerciales, habiendo sido recurrido ante el Tribunal Constitucional dicho Real Decreto-ley por el Gobierno balear, recurso tramitado con el núm. 5019-2000, reproduciendo ahora las alegaciones presentadas con ocasión del mismo. Partiendo del carácter básico de la regulación estatal, a los preceptos autonómicos se les imputa que establecen un régimen de horarios mucho más restringido y limitado que el básico estatal. Así el art. 18 fija un máximo de apertura de 72 horas semanales cuando la norma básica establece un mínimo de 90; el art. 20 se reputa inconstitucional por considerar los domingos y festivos como inhábiles para el ejercicio de la actividad comercial, salvo autorización del Gobierno autonómico, en contra de lo dispuesto por la norma estatal que prevé los domingos y días festivos que tendrán que permanecer abiertos los comercios; al art. 21.1 b) se le achaca la vulneración de la normativa básica estatal porque prevé limitaciones horarias especiales para los establecimientos comerciales situados en zonas de gran afluencia turística contrarias a la libertad absoluta prevista en el art. 43.uno.3 del Real Decreto-ley 6/2000 así como por fijar el límite horario de los grandes establecimientos cuando abran en domingos y festivos, límite no previsto por la normativa básica; finalmente el art. 22 se considera inconstitucional por determinar que la exclusión de los límites horarios previstos para los establecimientos comerciales situados en zonas de gran afluencia turística no afectará al límite de las 12 horas diarias máximas de apertura.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art. 27, que establece la prohibición de los establecimientos comerciales dedicados de forma exclusiva a la venta de saldos, se le reprocha el carácter absoluto de la prohibición, que vulneraría el principio de la libre concurrencia comercial protegido y configurado por la legislación estatal sobre defensa de la competencia, según tiene declarado para un caso análogo, pero incluso menos restrictivo, la STC 88/1986.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28 prohíbe la actividad de promoción de ventas en cualquiera de sus manifestaciones durante los dos meses anteriores a las temporadas anuales autorizadas para la venta con rebajas, salvo para los establecimientos que no se acogen a estas últimas. En este caso el Abogado del Estado alega que se trata de una regulación que incide directa y sustantivamente en la concurrencia de comerciantes en el mercado pues su objetivo es evitar que un determinado tipo de ofertas desequilibren la libre concurrencia en el mercado, lo que pone de manifiesto que la materia en la que se desenvuelve esta regulación es la defensa de la competencia que corresponde en exclusiva al Estado conforme a la doctrina de la STC 228/1993,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35.2 regula un concepto de “venta a pérdida” de modo distinto a como lo hace la Ley 7/1996, de 15 de enero, de ordenación del comercio minorista, lo que supone la infracción del art. 149.1.6 CE (STC 228/1993) pues se trata de una medida normativa que tiene por objeto evitar abusos de un tipo de ofertas destinadas a conseguir la atracción de los consumidores con el consiguiente desequilibrio de la paritaria concurrencia de comerciantes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54.1 se impugna por no recoger la reincidencia como elemento de graduación de las sanciones, lo que supone no respetar el régimen sancionador previsto por el Estado produciendo una disminución del nivel de rigor en la aplicación de las mismas. De este modo, se infringe la disposición final única, párrafo 5, de la Ley 7/1996, dictada al amparo en este punto del art. 149.1.1 y 18 CE, pudiéndose también conculcar, teniendo en cuenta la materia a la que se refieren las infracciones descritas en la Ley 11/2001, las reglas 6 y 13 del propio art. 149.1 CE pues se incumple el deber que pesa sobre la norma autonómica de respetar el régimen sancionador estatal conforme tiene establecido la doctrina constitucional (con cita de las SSTC 48/1988 y 154/1989) ya que la omisión de la reincidencia es muy relevante y significativa en los términos de la STC 73/1997.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8 de mayo de 2001, la Sección Cuarta del Tribunal acordó admitir a trámite el recurso de inconstitucionalidad y dar traslado de la demanda y documentos presentados, conforme establece el art. 34 de la Ley Orgánica del Tribunal Constitucional (LOTC), al Congreso de los Diputados y al Senado, así como al Parlamento y al Gobierno de las Illes Balears, por conducto de sus Presidentes, al objeto de que en el plazo de quince días pudieran personarse en el proceso y formular las alegaciones que estimaren convenientes. También acordó tener por invocado por el Presidente del Gobierno el art. 161.2 CE, lo que a su tenor y conforme dispone el art. 30 LOTC, produce la suspensión de la vigencia de la ley impugnada desde la fecha de interposición del recurso —27 de septiembre de 2001— para las partes del proceso y desde el día en que aparezca publicada la suspensión en el “Boletín Oficial del Estado” para los terceros, y, finalmente, ordenó publicar la incoación del recurso y la suspensión efectuada en el “Boletín Oficial del Estado” y en el de Illes Balears.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 de noviembre de 2001 se registró en el Tribunal un escrito de la Presidenta del Congreso de los Diputados en el que comunicó al Tribunal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7 de noviembre de 2001, el jefe del Departamento jurídico de la Comunidad Autónoma de las Illes Balears, en representación del Gobierno de esa Comunidad Autónoma, solicita del Tribunal que se le tenga por personado en el procedimiento y se le conceda una prórroga de ocho días para presentar sus alegaciones, prorroga que le fue concedida mediante providencia de la Sección Tercera de 14 de noviembre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noviembre de 2001 el Presidente del Parlamento de las Illes Balears se personó en el proceso y formuló las alegaciones que, sintéticamente,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inicialmente que los motivos de la impugnación se centran en la vulneración de las competencias del Estado en materia de legislación civil y mercantil, bases y coordinación de la planificación general de la actividad económica, regulación de las condiciones básicas que garanticen la igualdad de todos los españoles en el ejercicio de los derechos y en el cumplimiento de los deberes constitucionales y las bases del régimen jurídico de las Administraciones públicas. Frente a ello, el Presidente del Parlamento balear alega que la Ley 11/2001 constituye una manifestación de la competencia propia y exclusiva de la Comunidad Autónoma en materia de comercio interior, título competencial que tiene tanto límites explícitos, así la política general de precios, la libre circulación de bienes y la legislación sobre defensa de la competencia, como implícitos, derivados éstos últimos de títulos competenciales estatales de carácter horizontal o de contenido jurídico, como la legislación civil y mercantil, sin que tales límites gocen de entidad suficiente para declarar inconstitucionales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4.2 señala que el Abogado del Estado realiza una interpretación sesgada y asistemática pues no se amplía el concepto del contrato bancario ni se produce incidencia alguna en relaciones contractuales privadas y, en consecuencia, no se vulnera la legislación estatal mercantil. En cuanto al art. 14.1 alega que las propias normas estatales asignan a las Comunidades Autónomas la competencia para definir los requisitos esenciales de la calificación de gran establecimiento, razón por la que la norma autonómica fija una superficie mínima de extensión de los establecimientos en concordancia con la población del municipio donde se pretenda una ampliación o apertura de aquéllos siendo perfectamente admisible que se establezcan condicionantes y requisitos para la apertura de un nuevo establecimiento pues ello, amparado también en la competencia autonómica sobre ordenación del territorio, no afecta a la dimensión institucional de la libertad de empresa, la cual ha de ejercerse dentro de un marco previamente configurado con reglas tanto estatales como autonómicas dado que el comercio interior es una actividad esencialmente reglamentada.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los preceptos impugnados que regulan los horarios comerciales defiende su constitucionalidad en el entendimiento de que la norma estatal propuesta como parámetro de control de las disposiciones autonómicas es inconstitucional tanto por motivos formales como materiales. Sostiene, además, que no resulta de aplicación la doctrina constitucional en materia de horarios comerciales pues la misma no se pronuncia sobre los aspectos ahora controvertidos, los cuales, por su carácter detallado y concreto, no pueden comprenderse en la necesaria interpretación restrictiva del título competencial horizontal del art. 149.1.13 CE cuando se confronta con competencias exclusivas autonómicas, siendo indiscutible que la regulación de los horarios comerciales constituye una submateria englobada en la competencia autonómica sobre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preceptos relativos a determinadas modalidades de venta señala que la competencia estatal de defensa de la competencia no constituye título suficiente para menoscabar el ejercicio de la potestad legislativa autonómica en materia de comercio interior, a la vez que niega la existencia de contradicción efectiva entre los preceptos impugnados y las competencias estatales. En lo que respecta a la omisión de la reincidencia como criterio de graduación de las sanciones recalca que la misma puede ser salvada con al aplicación de los criterios hermenéuticos de interpretación de las normas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Presidente del Parlamento balear solicita, mediante otrosí, que antes de expirar el plazo de cinco meses establecido en el art. 161.2 CE se le dé traslado para efectuar las alegaciones oportunas en orden a obtener el alzamiento de la suspensión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Presidenta del Senado, mediante escrito registrado el día 16 de noviembre de 2001,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Gobierno de las Illes Balears presentó sus alegaciones el día 27 de noviembre de 2001 interesando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 argumentación destacando el carácter exclusivo de la competencia autonómica en materia de comercio interior, competencia limitada explícitamente por la política general de precios, la libre circulación de bienes en todo el territorio del Estado y la legislación sobre defensa de la competencia, así como afectada por otros títulos competenciales estatales bien exclusivos, como la legislación civil o mercantil, u horizontales, como los derivados del art. 149.1.1 y 13 CE, competencias éstas últimas que han de ser interpretadas con alcance o carácter restrictivo, en particular el art. 149.1.13 CE en relación con los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examina cada uno de los preceptos impugnados comenzando por el art. 4.2 respecto al cual niega que su finalidad sea interferir en el contrato bancario ni en las relaciones jurídico privadas pues se refiere a casos en los que hay venta de un producto al consumidor final, por lo que, en tales términos, es solamente especificación de la definición general del art. 4.1 de forma plenamente coherente con lo previsto en la legislación estatal en la que el concepto de comercio minorista se formula desde una perspectiva objetiva con independencia de la persona física o jurídica que la desarrolle. Entiende asimismo que tampoco se regulan servicios financieros propios de las entidades de crédito ni, menos aún, el contenido del contrato bancario y las relaciones jurídico privadas que genera. Por ello, la conclusión a obtener solamente puede ser la de la plena constitucionalidad del precepto impugnado en tanto no supone regulación material alguna que pueda ser encuadrada bajo los títulos competenciales estatales del art. 149.1.6 y 8 CE sino que supone mera especificación de lo que materialmente constituye actividad comercial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14.1 entiende que el mismo se fundamenta en la competencia autonómica sobre comercio interior y de ordenación del territorio y urbanismo ya que su contenido se enmarca en el denominado urbanismo comercial, entendido como asignación y limitación de usos en el territorio, que ya contaba con antecedentes en el ordenamiento balear. Dado que los establecimientos comerciales se ubican sobre el espacio físico, los mismos han de acomodarse a lo que disponen los instrumentos de ordenación del territorio y el planeamiento urbanístico que atenderán, en uno y otro caso, a los criterios que el legislador establezca para regular la actividad comercial. Según ello sólo resultará legítima aquella utilización del suelo para un establecimiento comercial que resulte conforme a los dictados del sistema legal de la ordenación del territorio y el urbanismo. Así, la representación procesal del Gobierno autonómico rechaza que el art. 14.1 vulnere el principio de libertad de empresa del art. 38 CE, el cual no constituye un título atributivo de competencias sin que las normas, de competencia autonómica, que controlan la implantación de grandes superficies comerciales constituyan una vulneración de la misma ya que la norma impugnada establece dos parámetros, superficie útil de venta y habitantes del municipio, que cubren los requisitos de razonabilidad y proporcionalidad a los que se supedita que una limitación de la libertad de empresa resulte compatible con la Constitución. Tampoco se vulnera el art. 149.1.1 CE pues la igualdad de condiciones básicas predicadas por el precepto constitucional no es igual a uniformidad, de suerte que el precepto ejercita, de modo razonable y proporcionado, la diversidad propiciada por la propia legislación básica estatal contenida en la Ley 7/1996. La infracción del principio de libertad de circulación de bienes del art. 139.2 CE se descarta alegando que no cabe una interpretación extensiva de dicho precepto para aplicarlo a cuestiones, como la aquí discutida, que resultan ajenas al mismo y cuya aplicación ha de modularse en atención al carácter insular de la Comunidad Autónoma. Por último, se rechaza la vulneración de la normativa básica estatal contenida en el art. 5.2 de la Ley 7/1996 pues la propia norma estatal habilita a las Comunidades Autónomas para someter a autorización administrativa no sólo la apertura de grandes establecimientos comerciales sino también otros supuestos relacionados con la actividad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preceptos impugnados en relación con los horarios comerciales recuerda que éstos son una submateria englobada en la competencia autonómica sobre comercio interior y que el Estado ha regulado los horarios comerciales, en el art. 43 del Real Decreto-ley 6/2000, de una forma pormenorizada y casuística, hecho que motivó la interposición de un recurso de inconstitucionalidad por parte de la Comunidad Autónoma, tramitado con el núm. 5019-2000. Así señala que es indiscutible que los preceptos impugnados contienen regulaciones contradictorias con la estatal, si bien defiende que la competencia estatal ex art. 149.1.13 CE ampararía la regulación de la libertad de horarios comerciales pero no la regulación material pormenorizada y casuística de los mismos. Por ello, el Letrado autonómico niega tanto que exista una competencia estatal sobre horarios comerciales como que el citado art. 43, en cuanto posibilita un distinto régimen de libertad de horarios en unas u otras Comunidades Autónomas al quedar supeditado a la codecisión del Estado con cada uno de los respectivos Gobiernos, tenga el alcance general que necesariamente debería derivarse de una aplicación del art. 149.1.13 CE, precepto que en todo caso ha de tener una incidencia en las Illes Balears modulada en atención a la circunstancia del hecho 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27 a) señala que la prohibición de establecimientos comerciales dedicados de forma exclusiva a la venta de saldos constituye una restricción a una determinada modalidad de venta que se integra materialmente en la competencia autonómica sobre comercio interior y tiene por finalidad y objetivo predominante la defensa de los consumidores y usuarios y no la defensa de la libre concurrencia y la competencia. En tal sentido indica que, para el Derecho comunitario, las modalidades de venta no afectan a la libre circulación de mercancías ni al mercado único sin que, por otra parte, exista normativa básica estatal que impida adoptar esta medida, la cual, en tanto no incide en las condiciones básicas para el ejercicio de la actividad comercial y no vulnera los mandatos constitucionales relativos a la unidad de mercado, cumple con el examen de proporcionalidad requerido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limitación derivada del art. 28 recuerda que el art. 26.1 de la Ley 7/1996, de ordenación del comercio minorista, tiene un alcance meramente supletorio y estima que se adscribe con mayor intensidad al título competencial de defensa de los consumidores que al de defensa de la competencia, sin que resulte de aplicación aquí lo decidido en la STC 228/1993. El precepto pretende evitar que se anticipen de modo encubierto los períodos legales de rebajas con la consiguiente confusión generada en los consumidores, constituyendo una concreción de la prohibición genérica contenida en el no impugnado art. 23.3. Por lo que respecta al concepto de venta a pérdida del art. 35.2, rechaza que el contenido en la normativa estatal pueda ser considerado Derecho mercantil de la competencia ya que, por un lado, el derecho de la competencia no es, propiamente legislación mercantil, y, por otro la definición de la venta con pérdida se relaciona directamente con la regulación de determinadas modalidades de venta comprendidas en las competencias autonómicas de comercio interior y defensa de los consumidores. Por otro lado indica que la remisión del art. 35.1 al art. 14 de la Ley 7/1996 expresa que el art. 35.2 solamente puede ser entendido como un perfeccionamiento técnico de lo previsto en la norma estatal, posibilidad reconocida implícitamente por la doctrina constitucional en la STC 88/1986.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constitucionalidad del art. 54.1 se defiende señalando que la omisión padecida no afecta a la tipificación de las infracciones, lo que permite que la misma se supla con los criterios de carácter básico que pudieran resultar de aplicación, pues tal omisión no supone en modo alguno que se niegue su aplicación, la cual, por otra parte, resulta directamente de los principios de la potestad sancionadora establecidos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procesal del Gobierno de las Illes Balears solicita que, estando suspendida la aplicación de la ley recurrida, se proceda a acordar el levantamiento inmediato de la suspensión de la ley impugnada, sin esperar al transcurso del plazo de cinco meses desde que dicha suspensión fue acordada, formulando, a tal fin, las alegaciones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diciembre de 2001, la Sección Tercera acuerda incorporar a los autos los escritos de alegaciones recibidos del Parlamento y del Gobierno de las Illes Balears y oír al Abogado del Estado y a la representación procesal del Parlamento Balear para que aleguen sobre la petición formulada por la representación procesal del Gobierno de la Comunidad Autónoma de levantamiento de la suspensión de los preceptos recurridos. Evacuado por el Abogado del Estado el trámite de alegaciones conferido, el Pleno del Tribunal, mediante el ATC 20/2002, de 12 de febrero, acordó levantar la suspensión de los arts. 4.2; 14.1; 18; 20; 21.1 b); 22.1, inciso final, y 54.1 y mantener la de los arts. 27 a), 28 y 35.2 de la Ley 11/2001, de 15 de junio, de ordenación de la actividad comercial en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25 de enero de 2002 el Abogado del Estado solicitó la extensión del presente recurso de inconstitucionalidad a la disposición adicional quinta de la Ley del Parlamento de las Illes Balears 20/2001, de 21 de diciembre, de medidas tributarias, administrativas y de función pública, que incorpora una nueva disposición transitoria sexta a la Ley 11/2001, así como que se acuerde su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enero de 2002, la Sección Tercera del Tribunal acuerda dar traslado del escrito del Abogado del Estado de 25 de enero de 2002 al Gobierno y al Parlamento de las Illes Balears para que en el plazo de cinco días expongan lo que consideren conveniente acerca de lo solicitado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6 de febrero de 2002 se registra en el Tribunal un escrito del Presidente del Parlamento de las Illes Balears mediante el cual se cumplimenta lo instado por la providencia del Tribunal de 29 de enero de 2002, solicitando que se rechace la extensión del recurso de inconstitucionalidad pretendida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8 de febrero de 2002, el Abogado-Jefe del Departamento jurídico de la Comunidad Autónoma de las Illes Balears comparece y formaliza su oposición a la solicitud de extensión del recurso de inconstitucionalidad presentado contra la Ley 11/2001 a la disposición adicional quinta de la Ley 20/2001 y a la petición de que se acuerde la suspensión de dicha disposición adicional por traslado a la misma de los efectos de la providencia de 16 de octubre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ATC 31/2002, de 12 de marzo, el Pleno del Tribunal acordó denegar la extensión del recurso de inconstitucionalidad núm. 5061-2001 al enjuiciamiento y suspensión de la disposición adicional quinta de la Ley 20/2001, de 21 de diciembre, de medidas tributarias, administrativas y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28 de febrero de 2012 se señaló para deliberación y votación del presente recurso de inconstitucionalidad el día 1 de marzo de 2012.</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promovido por el Presidente del Gobierno tiene por objeto la impugnación de los arts. 4.2; 14.1; 18; 20; 21.l b) segundo inciso; 22.1, en su inciso final; 27 a); 28; 35.2 y 54.1 de la Ley 11/2001, de 15 de junio, de ordenación de la actividad comercial en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Ley 11/2001, al regular los aspectos relacionados, ha desconocido y vulnerado diversas competencias del Estado, singularmente las relativas a regulación de las condiciones básicas que garanticen la igualdad de todos los españoles en el ejercicio de los derechos y en el cumplimiento de los deberes constitucionales, legislación mercantil y civil, bases y coordinación de la planificación general de la actividad económica y bases del régimen jurídico de las Administraciones públicas (art. 149.1, números 1, 6, 8, 13 y 18 CE). Para los Letrados del Parlamento y del Gobierno balear no ha tenido lugar la infracción competencial denunciada pues consideran que los preceptos recurridos se han dictado al amparo de las competencias exclusivas que la Comunidad Autónoma ha asumido en materia de comercio interior y de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fondo de las cuestiones planteadas en el presente recurso de inconstitucionalidad hemos de hacer referencia a tres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conviene reparar en que durante la pendencia del presente proceso constitucional algunos de los preceptos objeto del mismo han sufrido modificaciones, lo que obliga ahora a analizar los cambios acaecidos a fin de analizar la incidencia que las referidas modificaciones normativas tengan sobre la pervivencia de la controversia competencial planteada en relación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tales cambios normativos en procesos constitucionales de naturaleza competencial, como lo es el presente, es doctrina reiterada de este Tribunal que la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jurisprudencia allí citada). Con arreglo a este criterio, la eventual apreciación de la pérdida de objeto en relación con los preceptos impugnados, debido a su modificación posterior, dependerá de la incidencia que dicha modificación haya tenido en la controversia planteada en torno a los mismos, extremo éste que se analiza seguidamente en relación a cada uno de los preceptos impugnados modificados con posterioridad a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 que afecta a los preceptos recurridos de la Ley autonómica 11/2001, ésta ha sido modificada en tres ocasiones. En primer lugar el art. 32.4 de la Ley balear 8/2004, de 23 de diciembre, de medidas tributarias, administrativas y de función pública, modificó el art. 54.1, impugnado por omitir la reincidencia como criterio de graduación de las sanciones administrativas previstas en la Ley 11/2001. El reformado art. 54.1 incluye ahora, salvando de ese modo la omisión denunciada por el Abogado del Estado, una referencia a la reincidencia en términos similares a los previstos en el art. 131.3 c) de la Ley 30/1992, de 26 de noviembre, de régimen jurídico de las Administraciones públicas y del procedimiento administrativo común. No obstante, pese a la modificación sufrida por el precepto impugnado, debemos entender que subsiste el reproche de inconstitucionalidad formulado al art. 54.1 de la Ley 11/2001 pues el mismo se centraba en que, con la omisión de la reincidencia, se desatendía el régimen sancionador básico previsto por el Estado, vulnerándose con ello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art. 14.2 de la Ley balear 25/2006, de 27 de diciembre, de medidas tributarias y administrativas, modificó la redacción del art. 20 de la Ley 11/2001, de forma que el mismo ha pasado de considerar inhábiles los domingos y festivos para el ejercicio de la actividad comercial, salvo los expresamente autorizados, a señalar que el número máximo de domingos y otros festivos que podrán permanecer abiertos al público los establecimientos comerciales sometidos al régimen general de horarios comerciales será de ocho al año, determinados previa audiencia del Consejo Asesor de Comercio de las Illes Balears, mediante un acuerdo del Consejo de Gobierno. Pese a ello, resulta que tampoco aquí puede apreciarse la desaparición sobrevenida de la controversia porque la queja formulada por el Abogado del Estado tiene un carácter netamente competencial al fundarse en la vulneración del régimen básico estatal en materia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cambio relevante a los efectos de este recurso de inconstitucionalidad es el derivado de la Ley 8/2009, de 16 de diciembre, de reforma de la Ley 11/2001, de 15 de junio, de ordenación de la actividad comercial en las Illes Balears para la transposición de la Directiva 2006/123/CE del Parlamento Europeo y del Consejo, de 12 de diciembre, relativa a los servicios en el mercado interior. El art. 6 de la Ley 8/2009 ha modificado el art. 14 de la Ley 11/2001, el cual ha pasado a tener un contenido completamente ajeno a la prohibición de instalación de establecimientos comerciales en función de su tamaño y de la población del municipio donde se ubiquen establecida en la redacción inicial del art. 14.1. Sin embargo, en la medida en que algunos de los reproches que el Abogado del Estado dirigía a este precepto tienen carácter competencial denunciando la vulneración de las bases estatales en materia de comercio interior, así como el art. 149.1.1 CE, resulta que, conforme a nuestra doctrina, hemos de considerar que subsiste la controversia. Lo mismo sucede en relación con la impugnación del segundo inciso del art. 21.1 b), suprimido por el art. 11 de la citada Ley 8/2009, así como con el inciso final del art. 22.1, igualmente suprimido por el art. 12 de la misma ley, pues en los dos casos las razones en las que el Abogado del Estado fundaba su oposición a ambas disposiciones eran de contenido competencial, relativas a la vulneración de la normativa básica en materia de horarios comerciales, lo que determina que, tampoco aquí pueda apreciarse la desaparición sobrevenida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lo expuesto es preciso concluir que los cambios normativos sobrevenidos con posterioridad al planteamiento del recurso de inconstitucionalidad no han afectado al objeto del mismo, que se mantiene en los mismos términos en que se planteó en su momento, habida cuenta de que los preceptos recurridos y posteriormente modificados, fueron impugnados por motivos competenciales y de que ninguna de las partes ha manifestado su voluntad de desistir del procedimiento (en este sentido STC 134/2011, de 29 de julio, con remisión a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también tendremos en cuenta que la Ley Orgánica 1/2007, de 28 de febrero, de reforma del Estatuto de Autonomía de las Illes Balears ha entrado en vigor con posterioridad a la admisión a trámite de este recurso de inconstitucionalidad, por lo que, de conformidad con nuestra doctrina (STC 207/2011, de 20 de diciembre, FJ 3, por todas) las cuestiones que se controvierten se decidirán considerando las prescripciones del nuevo Estatuto de Autonomía de las Illes Balears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del planteamiento procesal del Abogado del Estado se deriva que, respecto a algunos de los preceptos impugnados, se plantean supuestos que en nuestra doctrina (por todas, STC 162/2009, de 29 de junio, FJ 2) hemos denominado inconstitucionalidad de carácter mediato o indirecto, en cuanto que la denunciada infracción por la normativa autonómica del orden constitucional de distribución de competencias derivaría, en su caso, de su efectiva contradicción con la norma estatal básica. Para su resolución tendremos presente que para que dicha vulneración exista será necesaria, como hemos declarado en la citada doctrina,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como recuerda la STC 1/2003, de 16 de enero, FJ 2, este Tribunal debe pronunciarse sobre la constitucionalidad de los preceptos autonómicos impugnados tomando como parámetro de control no la legislación básica estatal vigente en el momento de formularse el recurso de inconstitucionalidad, sino la que se encuentra en vigor en el momento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del fondo del asunto, y tratándose de una disputa de carácter competencial, procede comenzar con el encuadramiento competencial de las cuestiones discutidas en el presente recurso. Así, sin perjuicio de que su análisis concreto requiera mayores precisiones, resulta que las mismas hacen referencia a cuestiones incluidas en el ámbito propio del comercio interior o la defensa de los consumidores y usuarios. Respecto de estas materias, la delimitación competencial que deberemos tener en cuenta a la hora de resolver las cuestiones planteadas en el presente recurso es la que resulta de la lectura conjunta de los arts. 30.42 y 30.47 del Estatuto de Autonomía de las Illes Balears, en la redacción dada a los mismos por la Ley Orgánica 1/2007, de 28 de febrero, conforme a los cuales y en los términos en ellos previstos, la Comunidad Autónoma ostenta competencias exclusivas tanto en materia de comercio interior “sin perjuicio de lo dispuesto en los artículos 38 , 131 y en los números 11 y 13 del apartado 1 del artículo 149 de la Constitución”, como de defensa de los consumidores y usuarios “en los términos de lo dispuesto en los artículos 38, 131 y en los números 11, 13 y 16 del apartado 1 del artículo 149 de la Constitución”. Así, conforme a su propio tenor, dicha asunción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(STC 77/2004, de 29 de abril, FJ 3 y las allí citadas). Por ello, y como ya establecimos en la STC 140/2011, de 14 de septiembre, FJ 2, respecto a la asunción autonómica de la competencia en materia de comercio interior, resulta que las competencias autonómicas no pueden dejar de atemperarse, de acuerdo a lo previsto en el propio Estatuto de Autonomía de las Illes Balears, a la disciplina establecida por el Estado en el ejercicio de sus competencias propias, lo que significa que las competencias asumidas por las Illes Balears han de respetar las competencias del Estado relacionadas en el art. 149.1 CE en especial aquellas explícitamente mencionadas por el texto estatutario en relación con las competencias autonómicas en materia de defensa de los consumidores y usuarios y de comercio interior pues sólo entonces será dable reconocer que la autonómica se ha actualizado en el respeto a su marco delimitador propio, constitucional y estatutario, cuestión ésta que deberemos determinar en relación a cada uno de los preceptos objeto del presente proceso al examinar su relación con las competencias estatales que se entienden vulneradas como son, especialmente, las derivadas del art. 149.1.6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lo anterior podemos ya comenzar el enjuiciamiento del art. 4.2, primero de los preceptos impugnados en el presente recurso, el cual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Actividad comercial al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se entiende por actividad comercial al detalle la oferta a los usuarios de servicios financieros, de obsequios o regalos como pago de intereses, y de financiación para la adquisición de un bien o de un producto concreto puesto a disposición del consumidor por la misma entidad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respecto de este precepto se centra en determinar si, como sostiene el Abogado del Estado, el mismo amplía el concepto de actividad comercial al detalle que establece la legislación estatal básica o si, por el contrario, la Comunidad Autónoma ha desarrollado la normativa en esta materia respetando la legislación mercantil básica. Como se desprende de su tenor literal, el art. 4.2 incluye en la actividad comercial al detalle, definida en el apartado 1 de este mismo precepto, los obsequios y regalos que se ofertan por las entidades de crédito a los usuarios de sus servicios financieros y la financiación para la adquisición de un bien o producto que la propia entidad financiera pone a disposición del cliente. Por tanto, el precepto impugnado responde a la finalidad de precisar o especificar el previamente definido concepto de actividad comercial al detalle, del mismo modo que lo hace el art. 1.2 de la Ley 7/1996, de 15 de enero, de ordenación del comercio minorista, el cual, dictado al amparo de las competencias estatales ex art. 149.1.6 y 8 CE, según proclama su disposición final única, establece que “se entiende por comercio minorista aquella actividad desarrollada profesionalmente con ánimo de lucro consistente en ofertar la venta de cualquier clase de artículos a los destinatarios finales de los mismos, utilizando o no un establecimiento”. Sin embargo, aun cuando ambas normas persiguen determinar los supuestos a los que resulta de aplicación la normativa en materia de comercio, son patentes las diferencias contenidas en una y otra definición en cuanto que la autonómica incluye en su seno aspectos no contemplados en la definición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resolver esta cuestión debemos tomar en consideración que nuestra doctrina, desde la temprana STC 37/1981, de 16 de noviembre, ha procedido a la delimitación del alcance de la legislación contractual, civil y mercantil, en relación con otras materias competenciales entre las que se encuentra el comercio interior. Esta delimitación tiene como punto de partida la distinción entre, de un lado, lo que es regulación de las relaciones inter privatos y, de otro lado, la regulación de la intervención de los poderes públicos en estas relaciones contractuales, encuadrando el primer tipo de regulaciones en la materia de legislación civil o mercantil. En tal sentido, la fijación de la condición de comerciante, y, por extensión, la definición de la actividad derivada de dicha condición, corresponde al Estado pues la misma, en cuanto determina la uniformidad en la regulación jurídico-privada del tráfico mercantil, es una consecuencia ineludible del principio de unidad de mercado y se trata de una noción formulada al amparo del art. 149.1.6 CE, competencia que incluye la regulación de las relaciones jurídico-privadas de los comerciantes en cuanto tales. Por eso, dicha definición excede los límites de la competencia autonómica sobre comercio interior la cual, al regular estas relaciones entre los comerciantes y los destinatarios de sus servicios, está incidiendo en la legislación mercantil de competencia exclusiva estatal ex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las anteriores premisas es preciso reconocer que la norma básica estatal, la Ley 7/1996, define el comercio minorista, que se identifica con el que la ley autonómica denomina “al detalle”, como una actividad exclusivamente definida por la venta de artículos a destinatarios finales. Esta definición, en un sentido objetivo, como una actividad que reviste determinadas características y no otras en el ámbito de la distribución de bienes en el mercado es propia de la legislación mercantil. De ello se desprende que si el Estado posee competencia exclusiva en esa materia (ex art. 149.1.6 CE), el legislador autonómico, aun cuando su competencia en materia de “comercio interior” del art. 30.42 de su Estatuto de Autonomía incluya la relativa a las “condiciones para ejercer la actividad comercial”, no puede entrar a regular tales condiciones de forma que con ello invada ámbitos de la actividad mercantil que corresponden al Estado, el cual ha establecido una configuración jurídica negocial que determina que actividades como las previstas en el impugnado art. 4.2 queden fuera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consecuencia que se deriva del precepto que enjuiciamos es el sometimiento a una regulación de Derecho público de un extremo que el legislador ha considerado integrante del tráfico jurídico privado, excluyéndolo asimismo de la regulación en materia de comercio para someterlo a una regulación específica en tanto que se trata de actividades que pueden ser calificadas como propias de una entidad de crédito. Se trata de relaciones contractuales entre particulares en las que no hay propiamente actividad de venta sino ofrecimiento de servicios financieros sometidos a su regulación específica en tanto que se trata de negocios propiamente bancarios, aunque la contratación de éstos tenga como premisa la adquisición de determinadas mercancías o éstas se ofrezcan como contraprestación. Estos negocios jurídicos privados, si bien pueden sin dificultad ser calificados como actos de comercio en los términos de los arts. 175 y ss. del Código de comercio, en relación con el art. 2 del mismo cuerpo legal, se encuentran reservados a las entidades de crédito por el art. 28.1 b) de la Ley 26/1988, de 29 de julio, sobre disciplina e intervención de las entidades de crédito, tal como estas entidades se definen en el art. 1 del Real Decreto Legislativo 1298/1986, de 28 de junio, sobre adaptación del Derecho vigente en materia de entidades de crédito al de las Comunidades Europeas, decisiones ambas adoptadas por el Estado conforme a sus competencias ex art. 149.1.11 CE (al respecto, STC 96/1996, de 30 de mayo, FJ 19 in fine). Este precepto, por lo demás, también limita expresamente la competencia autonómica en materia de comercio interior del art. 30.42 del Estatuto de Autonomía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art. 4.2 de la Ley 11/2001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Examinaremos ahora la impugnación del art. 14, cuyo tenor literal en el momento de ser impugnado era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 Contención de la superficie de venta de los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administraciones competentes no podrán autorizar la realización de obras de instalación o ampliación, ni la apertura de establecimientos comerciales que puedan disponer de una superficie útil para la exposición y la venta superior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250 m2, en los municipios de hasta 3.000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400 m2, en los municipios de entre 3.001 y 10.000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600 m2, en los municipios de entre 10.001 y 20.000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800 m2, en los municipios de más de 20.000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1300 m2, en el municipio de Palma.”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tanto que el precepto ha sido derogado sin que, pese a ello, el recurso haya perdido su objeto en este punto como que, en la medida en que el Abogado del Estado reprocha, en primer lugar, al precepto impugnado la vulneración de las bases estatales, está planteando un problema de inconstitucionalidad mediata o indirecta de modo que, conforme al criterio que ya hemos expuesto anteriormente, deberemos tomar en consideración la normativa básica en vigor en el momento de dictar la presente Sentencia. En el presente caso supone que debamos tomar en consideración no solamente el art. 5 de la Ley 7/1996, de ordenación del comercio minorista, mencionado por el Abogado del Estado, sino muy especialmente, atendiendo al tenor del precepto cuestionado, el vigente art. 6 de la Ley 7/1996 en la redacción dada al mismo por el art. Único.2 de la Ley 1/2010, de 1 de marzo, cuyo carácter básico ex art. 149.1.13 CE se proclama en su disposición final única y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Instalación de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carácter general, la instalación de establecimientos comerciales no estará sujeta a régimen de autorización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la instalación de establecimientos comerciales podrá quedar sometida a una autorización que se concederá por tiempo indefinido cuando, una vez aplicados el juicio de proporcionalidad, según lo establecido en el artículo 5 c) de la Ley 17/2009, de 23 de noviembre, sobre el libre acceso a las actividades de servicios y su ejercicio, y el principio de no discriminación, de manera clara e inequívoca concurran razones imperiosas de interés general relacionadas con la distribución comercial, de acuerdo con lo que se establece en el siguiente apartado y así se motive suficientemente en la ley que establezca dicho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constituyen razones imperiosas de interés general válidas para la imposición de un régimen de autorización las razones de índole económica, de acuerdo con lo establecido en el apartado 3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requisitos que se establezcan para la instalación de establecimientos comerciales atenderán conjuntamente a criterios basados en razones imperiosas de interés general relacionadas con la distribución comercial, como la protección del medio ambiente y del entorno urbano, la ordenación del territorio y la conservación del patrimonio histórico y 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los requisitos, y en su caso los criterios de concesión de la autorización, deberán ser proporcionados, no discriminatorios, claros e inequívocos, objetivos, hechos públicos con antelación, predecibles, transparentes y accesibles.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ningún caso podrán establecerse requisitos de naturaleza económica que supediten la concesión de la autorización a la prueba de la existencia de una necesidad económica o de una demanda en el mercado, a que se evalúen los efectos económicos, posibles o reales, de la actividad o a que se haga una apreciación de si la actividad se ajusta a los objetivos de programación económica fijados por la autoridad competente o a que se comercialicen productos o servicios de un tipo o procedencia determinada. Las razones imperiosas de interés general que se invoquen no podrán encubrir requisitos de planificación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todo caso corresponde a las Comunidades Autónomas y a las ciudades de Ceuta y Melilla regular el procedimiento de autorización para la instalación de establecimientos comerciales a que se refiere el apartado dos de este artículo, y determinar la autoridad autonómica o local competente para resolver las solicitudes de autorización. Dicho procedimiento coordinará todos los trámites administrativos necesarios para la instalación de establecimientos comerciales. Sin perjuicio de la regulación que al respecto aprueben las Comunidades Autónomas, las solicitudes presentadas deberán resolverse en un plazo máximo de seis meses, y como efecto de la falta de resolución expresa, se establecerá el silencio positivo con excepción de los supuestos que recoge el artículo 6 de la Ley 17/2009, de 23 de noviembre, sobre el libre acceso a las actividades de servicios y su ejercicio. No se podrá supeditar el otorgamiento de la autorización a la intervención directa o indirecta de los competidores en el procedimiento de otorgamiento de las autorizaciones, incluso en órganos consultivos, sin perjuicio de los cauces que se establezcan para la consulta al público en general. Las autorizaciones son libremente transmisibles por su titular. No obstante, la transmisión deberá ser comunicada a la administración concedente a los solos efectos de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que regulación de los regímenes de autorización aplicables a una actividad de servicios como el comercio, habremos de tener en cuenta también lo dispuesto en la Ley 17/2009, de 23 de noviembre, sobre el libre acceso a las actividades de servicio y su ejercicio, que incorpora a nuestro ordenamiento la Directiva 2006/123/CE del Parlamento Europeo y del Consejo, de 12 de diciembre de 2006, relativa a los servicios en el mercado interior. Esta norma tiene como fin —según se indica en su preámbulo— impulsar la mejora de la regulación del sector servicios, reduciendo las trabas injustificadas o desproporcionadas al ejercicio de una actividad de servicios; a tal efecto la Ley 17/2009 (que tiene carácter básico conforme a su disposición final primera) establece como régimen general el de la libertad de acceso a las actividades de servicios incluidos en su ámbito de aplicación y su libre ejercicio en todo el territorio español por prestadores de servicios establecidos en España o en cualquier otro Estado miembro de la Unión Europea, y regula como excepcionales los supuestos que permiten imponer restricciones a estas actividades sea en forma de exigencia de autorización, sea en forma de requisitos para el acceso a la actividad. Por lo que hace a lo primero el art. 5 dispone que la normativa reguladora del acceso a una actividad de servicios o del ejercicio de la misma no podrá imponer a los prestadores un régimen de autorización, salvo excepcionalmente y siempre que concurran las condiciones de no discriminación, necesidad y proporcionalidad que el propio precepto define, las cuales habrán de motivarse suficientemente en la ley que establezca dicho régimen. En cuanto a lo segundo a los efectos del presente proceso interesa destacar el art. 11 a), según el cual: “La normativa reguladora del acceso a una actividad de servicios o de su ejercicio no deberá supeditar dicho acceso o ejercicio a: a) Restricciones cuantitativas o territoriales y, concretamente, límites fijados en función de la población o de una distancia mínima entre prestadores. Los fines económicos, como el de garantizar la viabilidad económica de determinados prestadores, no podrán invocarse como justificación de restricciones cuantitativas o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duda cabe de que las normas que se han expuesto tienen carácter básico desde un punto de vista formal pues ya hemos indicado que como tales se proclaman en la Ley de ordenación del comercio minorista y en la Ley 17/2009 mientras que, desde la perspectiva material, pueden ser consideradas previsiones básicas en materia económica en cuanto que prevén un marco más flexible y transparente para el acceso y ejercicio de las actividades de servicios, estableciendo que deben de eliminarse todos aquellos regímenes de autorización que no estén justificados por una razón imperiosa de interés general a fin de asegurar que los controles administrativos previos para el ejercicio de una actividad, en este caso la comercial, no constituyan obstáculos indebidos para el acceso al mercado. El Estado puede legítimamente perseguir estos objetivos al amparo de sus competencias, en particular la relativa a la ordenación general de la economía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el carácter básico de las normas estatales que, en la forma que se ha expuesto, regulan los requisitos para la instalación de establecimientos comerciales, su comparación con el impugnado art. 14.1 de la Ley 11/2001 revela que este último es incompatible con la norma básica estatal sobrevenida en la medida en que no se aporta razón alguna para justificar las limitaciones que introduce en la implantación de establecimientos comerciales y que se traducen en la imposibilidad de autorizar la instalación de determinados establecimientos comerciales en función de su tamaño cuando este dato se pone en relación con el número de habitantes de la población en la que pretendieran ubicarse. Es por ello que la norma autonómica no se ajusta a los límites establecidos por la normativa básica sobrevenida y vulnera el art. 149.1.13 CE y con ello, el orden constitucional de distribución de competencias sin que, apreciado lo anterior, resulte necesario ahora pronunciarse sobre las restantes vulneraciones denunciadas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enjuiciar el bloque de preceptos impugnados que hacen referencia al régimen de horarios de los establecimientos comerciales situados en las Illes Balears, esto es, los arts. 18, 20, 21.1 b) y 22 de la Ley 11/2001, preceptos que, con la excepción del art. 18, han sufrido modificaciones durante la pendencia del proceso sin que afecte a la pervivencia del recurso en atención al carácter competencial de la disputa trabada sobre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procesal en este caso se centra en determinar si la norma autonómica vulnera la normativa básica estatal en materia de horarios comerciales constituida, en el momento de interponerse el recurso, por el art. 43 del Real Decreto-ley 6/2000, de 23 de junio, de medidas urgentes de intensificación de la competencia en mercados de bienes y servicios, o si, por el contrario, la regulación estatal que se propone como parámetro indirecto de constitucionalidad no tiene realmente el predicado carácter básico. Respecto del deslinde competencial en la materia, ya hemos indicado que el art. 30.42 del Estatuto de Autonomía de las Illes Balears, en la redacción dada al mismo por la Ley Orgánica 1/2007, de 28 de febrero, dispone que la Comunidad Autónoma ostenta competencias exclusivas en materia de comercio interior “sin perjuicio de lo dispuesto en los artículos 38, 131 y en los números 11 y 13 del apartado 1 del artículo 149 de la Constitución”, competencia autonómica exclusiva que incluye la “[r]egulación de los calendarios y horarios comerciales con respeto al principio de unidad de mercado”. Lo anterior implica que, como recuerda la STC 140/2011, de 14 de septiembre, “ubicada la regulación de los horarios comerciales en la materia de comercio interior (por todas, STC 254/2004, de 22 de diciembre, FJ 7), la competencia asumida por las Illes Balears ha de respetar las competencias del Estado relacionadas en el art. 149.1 CE en especial aquellas explícitamente mencionadas por el texto estatutario en relación con la genérica competencia autonómica en materia de comercio interior. En el caso que nos ocupa, ello se traduce en el ejercicio de la competencia autonómica en el marco de los principios básicos que el Estado haya establecido al amparo de su competencia sobre las ‘bases y coordinación de la planificación general de la actividad económica’ del art. 149.1.13 CE (en tal sentido, STC 31/2010, de 28 de junio, FJ 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encuadrada la cuestión, se plantea un problema de vulneración de la normativa básica estatal, en este caso relativa a los horarios comerciales, lo que implica que la norma estatal que debemos tomar en consideración para que, apreciado en su caso su carácter básico, pueda ser utilizada como parámetro de control de los preceptos autonómicos aquí controvertidos es la Ley 1/2004, de 21 de diciembre,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Señalado todo lo anterior estamos ya en condiciones de examinar el primero de los preceptos impugnados, el art. 18 de la Ley 11/2001, precepto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18. Horarios en días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comerciante, tanto al por mayor como al detalle, determinará el horario de apertura y cierre de sus establecimientos comerciales, así como los días en que ha de desarrollar su actividad, con un máximo de 72 horas semanales, sin perjuicio de los derechos reconocidos a los trabajadores en la normativa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horario diario no podrá exceder de 12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venimos exponiendo, el parámetro de control del precepto trascrito sería el art. 3 de la Ley 1/2004, relativo al horario global en el que los comercios podrán desarrollar su actividad. Dicho precepto impide que el horario global pueda restringirse durante el conjunto de días laborables de la semana a menos de 72 horas indicando, además, en su apartado 2 que “el horario de apertura y cierre dentro de los días laborables de la semana será libremente decidido por cada comerciante, respetando siempre el límite máximo del horario global que, en su caso, se establezca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criterio que hemos indicado en el fundamento jurídico 2 c) debemos ahora determinar si el citado precepto estatal respeta efectivamente la doble dimensión (formal y material) consustancial a la noción de “bases”. Respecto del cumplimiento del requisito formal éste es evidente, pues se trata de un precepto incluido en una ley formal aprobada por las Cortes Generales y cuya condición básica está expresamente proclamada por su disposición final primera. Por lo que se refiere a la verificación del carácter materialmente básico del precepto estatal, respecto del mismo ya hemos dicho que “la Ley estatal 1/2004 establece un régimen mínimo de regulación en materia de horarios comerciales dentro del cual las Comunidades Autónomas pueden optar por grados superiores de liberalización. Así tiene en su conjunto por finalidad la fijación de las bases de la regulación de los horarios comerciales, aspecto éste particularmente relevante en la ordenación de la actividad comercial minorista, rama o sector de la economía nacional respecto a la cual el Estado puede, conforme a nuestra doctrina, establecer medidas básicas en cuanto lo requiera la adecuada ordenación de la actividad económica” (STC 88/2010, de 15 de noviembre, FJ 5). Asimismo, en la STC 140/2011, FJ 4, señalamos, en relación con la Ley 1/2004 que “hemos de considerar que la exposición de motivos de la Ley 1/2004 señala que con la misma se pretende, inter alia, promover unas adecuadas condiciones de competencia en el sector, contribuir a mejorar la eficiencia en la distribución comercial minorista [y] lograr un adecuado nivel de oferta para los consumidores, objetivos todos ellos a los que atiende la competencia estatal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expuesta, debe considerarse efectivamente como formal y materialmente básica la regulación de los horarios comerciales contenida en el art. 3 de la Ley estatal 1/2004, descartando el argumento de las representaciones autonómicas que cuestionaban el carácter básico ce los preceptos estatales de referencia. La aplicación de nuestra doctrina en relación con el art. 149.1.13 CE en lo que específicamente respecta a los horarios comerciales [al respecto, STC 225/1993, de 8 de julio, FJ 4 b) in fine] permite sostener que la regulación de los horarios globales semanales no supone sino el establecimiento de unas directrices o criterios globales que cumplen, dado su carácter de condiciones mínimas y comunes, los parámetros constitucionales para su consideración material de norma básica, en tanto que la misma encierra una serie de objetivos de política económica aplicables a un sector de gran trascendencia en nuestra economía como es el de la distribución comercial. Así, para la consecución de los objetivos básicos que persigue, la norma estatal únicamente pretende establecer un régimen mínimo de libertad horaria dentro del cual cabe legítimamente cualquier opción de regulación autonómica. Tales criterios o límites mínimos respetan las competencias autonómicas en materia de comercio interior pues las normas contenidas en el art. 3 de la Ley 1/2004 no son, por su carácter de común denominador normativo, tan minuciosas o exhaustivas que no dejen espacio alguno a las competencias autonómicas en esta materia (STC 88/2010, FJ 5 in fine). De esta manera no se agotan las posibilidades de que el legislador autonómico con competencia para ello pueda llevar a cabo desarrollos normativos que, sin detrimento de la eficacia de la norma estatal básica, permitan que cada Comunidad Autónoma pueda establecer sistemas singularizados en la materia de horario de apertura de los establecimientos comerciales, tal y como expresamente reconocen tanto la propia exposición de motivos de la Ley 1/2004 como sus arts.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en la forma expuesta el carácter básico de la norma estatal podemos enjuiciar el precepto impugnado, empezando por su apartado primero. Confrontado con el art. 3 de la Ley estatal 1/2004 no existe contradicción entre ellos ya que la base estatal habilita a las Comunidades Autónomas para establecer un horario global en el que los comercios podrán desarrollar su actividad durante los días laborables de la semana impidiendo que dicho horario global no se restrinja a menos de 72 horas, mínimo éste fijado por la base estatal que es respetado por el precepto autonómico, el cual, tras reconocer la posibilidad de que cada comerciante determine el horario de apertura y cierre de sus establecimientos comerciales, fija el límite máximo del horario global de apertura de los establecimientos comerciales precisamente en esas 72 horas a las que hace referencia la normativa básica estatal. En definitiva, por el juego coincidente de la base estatal (“límite mínimo global”), dictada con posterioridad a la norma autonómica, y de ésta, norma de desarrollo, que fija el máximo en 72 horas, la libertad del comerciante a que se refiere el apartado 2 de la norma básica estatal ha de funcionar dentro de esas 72 horas. Por ello, en tanto que el art. 18.1 de la Ley 11/2001 respeta el mínimo fijado por la Ley 1/2004 no contraviene lo dispuesto por la normativa básica estatal, y es conforme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distinta conclusión se llega, sin embargo, con respecto al apartado 2 de este mismo art. 18, precepto que fija un límite diario al horario de apertura y cierre de los establecimientos comerciales al disponer que el mismo no podrá exceder de 12 horas. Acabamos de indicar que la base estatal habilita a las Comunidades Autónomas para establecer un horario global dentro del cual los comercios podrán desarrollar su actividad señalando como principio general que ese horario global no podrá ser nunca inferior a 72 horas semanales. Asimismo, con respecto al horario diario de apertura establece el principio básico de libertad de decisión por parte de cada comerciante, libertad que, en todo caso, puede ser limitada por la decisión autonómica en torno al horario global semanal al que han de ajustarse los establecimientos comerciales de su territorio y dentro del cual corresponderá a cada comerciante determinar el horario diario de apertura y cierre de su establecimiento, aspecto este último integrado en el margen de decisión otorgado a cada comerciante por la base estatal. Resulta entonces que la base estatal establece, con los límites del respeto al horario global semanal antes aludidos, un régimen de libertad de horarios respecto de los días laborables de la semana que, al igual que los examinados en otras ocasiones por este Tribunal Constitucional (STC 140/2011, FJ 4, y las allí citadas) excluye la intervención autonómica en este concreto aspecto. Por ello es patente que en el caso que examinamos dicha regla no se respeta por cuanto, frente a la libertad otorgada por la base estatal, la norma autonómica impone límites al horario diario de apertura de los establecimientos comerciales, razón por la que es contraria al orden constitucional de distribución de competencias y, por tanto,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ahora enjuiciar el art. 20 de la Ley 11/2001, precepto que, impugnado en sus dos apartados,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20. Actividad en domingos y festivos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domingos y festivos no serán hábiles para el ejercicio de la actividad comercial, excepto los expresamente autorizados por el Gobierno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consejero titular de la materia de comercio es el órgano competente para autorizar anualmente, mediante orden, la actividad comercial en domingos y festivos, previa audiencia de las asociaciones de comerciantes, de consumidores y de usuarios y sindicales legalmente reconocidas.”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que en el caso anterior, el Abogado del Estado estima vulnerada la normativa básica en materia de horarios comerciales, vulneración que no es negada por las instituciones autonómicas, las cuales cuestionan, sin embargo, el pretendido carácter básico de la norma estatal que se reputa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estatal que operaría en este caso como parámetro de constitucionalidad sería de nuevo la Ley 1/2004 que dispone, esta vez en su art. 4, que “el número mínimo de domingos y días festivos en los que los comercios podrán permanecer abiertos al público será de doce”, pudiendo dicho número ser modificado “por las Comunidades Autónomas en atención a sus necesidades comerciales, incrementándolo o reduciéndolo, sin que en ningún caso se pueda limitar por debajo de ocho el número mínimo de domingos y festivos de apertura autorizada”. Habiendo afirmado ya en el fundamento jurídico precedente el carácter formalmente básico de la ley estatal, desde una perspectiva material la conclusión relativa a su art. 4 es la misma. Teniendo presentes los objetivos que persigue la regulación estatal en materia de horarios comerciales, relacionados con la necesidad de “promover unas adecuadas condiciones de competencia en el sector, contribuir a mejorar la eficiencia en la distribución comercial minorista [y] lograr un adecuado nivel de oferta para los consumidores” es de apreciar que tales circunstancias determinan el carácter materialmente básico de la norma estatal, en la medida en que tal decisión no es indiferente, en cuanto estímulo a la demanda privada de bienes de consumo y al empleo en dicho sector comercial, lo que justifica que puede ser adoptada por el Estado en atención a su incidencia directa y significativa sobre la actividad económica general y la comercial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la medida en que, en este caso, la opción legislativa estatal permitiendo la apertura en festivos supone el establecimiento de normas básicas en lo relativo a la intervención administrativa en la fijación de los horarios comerciales, su concreción requiere la actuación autonómica con la consecuencia de que el establecimiento de dicho régimen debe respetar, como regla general, el reiterado criterio de este Tribunal Constitucional respecto a la articulación de las bases y su desarrollo como esquema de distribución de competencias entre el Estado y las Comunidades Autónomas, permitiendo a éstas, dentro del margen establecido por las bases estatales, la adopción de sus propias decisiones en desarrollo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los días de apertura en domingos y festivos respeta los anteriores criterios pues la norma estatal se formula de tal modo que otorga un amplio margen de decisión a la Comunidad Autónoma en el ejercicio de sus competencias en materia de horarios comerciales ya que ésta ha de establecer, respetando el mínimo de festivos en los que es posible la apertura según la norma estatal, su número y determinación concreta. De esta manera la base estatal “no agota toda la normación ni monopoliza toda actuación pública posible sobre la materia” de suerte que la Comunidad Autónoma “disfruta de un margen de desarrollo de la normativa básica para el establecimiento de una política propia en la materia en el marco definido por la base estatal” (STC 88/2010,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pues el carácter básico de la norma estatal, el concreto análisis de la impugnación planteada en relación con la redacción inicial del art. 20 de la Ley 11/2001 ha de partir del reiterado criterio mantenido por este Tribunal y en virtud del cual “en la labor hermenéutica de los preceptos legales resulta obligado apurar todas las posibilidades de interpretación de conformidad con la Constitución y apreciar la invalidez sólo de aquellos cuya incompatibilidad con la Norma suprema ‘resulte indudable por ser imposible llevar a cabo dicha interpretación’” (STC 133/2006, de 27 de abril, FJ 14). Esta interpretación resulta posible en este caso dado que la contradicción entre los preceptos estatales y el cuestionado art. 20 de la Ley 11/2001 no resulta insalvable y, en consecuencia, este último puede ser interpretado de modo conforme con el orden constitucional de distribución de competencias. Así, podemos entender que la norma autonómica no excluía que los domingos y festivos pudieran ser días hábiles para el ejercicio de la actividad comercial, pues tal es lo que resulta de su apartado segundo, sino que se limitaba a prever que su determinación se encontraría sometida a una autorización expresa que correspondía otorgar al Consejero titular de la materia de comercio, autorización autonómica para la determinación de los festivos de apertura que viene también exigida por la base estatal (art. 4, apartados 2 y 5 in fine). Dicho de otro modo, la norma autonómica prevé una regla general de no apertura en domingos y festivos que admite una excepción clara para cuya articulación se prevé la autorización expresa del Gobierno de las Illes Balears, autorización que, en la práctica, puede permitir la apertura en domingos y festivos en el marco establecido por la ley estatal básica, haciéndose de este modo compatibles la previsión autonómica y la estatal. En suma, por lo expuesto, el art. 20 de la Ley 11/2001, en su redacción impugnada, no resultaba contrario a la norma básica estatal, por lo que no incurría en la vulneración competencial denunciada por el Abogado del Estado, siempre y cuando se respete el mínimo de ocho días establecido por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Abordaremos ahora la impugnación de los arts. 21.1 b) y 22 pues su examen puede realizarse conjuntamente. Los preceptos citados disponían, respectivamente,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21. Supuestos excluidos del horario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limitaciones establecidas en los artículos anteriores de este título no serán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los establecimientos comerciales situados en zonas de gran afluencia turística, de acuerdo con lo establecido en el siguiente artículo. En todo caso, los grandes establecimientos comerciales sólo podrán abrir los domingos y festivos hasta las 16.00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22. Determinación de zonas de gran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ayuntamientos, a través de exposición motivada, adoptada por acuerdo plenario, podrán proponer a la consejería competente en materia de comercio las partes del territorio municipal que pueden considerarse zonas de gran afluencia turística, a los efectos de exclusión de la limitación de horarios de esta Ley. Dicha exclusión no afectará a las 12 horas diarias máximas de apertura de los comercios citados en el punto 2 del artículo 18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reproche al precepto autonómico reside, de nuevo, en la falta de respeto a la normativa estatal básica que prevé limitaciones horarias especiales para los establecimientos situados en zonas de gran afluencia turística. Aquí, la norma básica que, en su caso, ha de operar como parámetro de constitucionalidad de las autonómicas impugnadas es el art. 5 de la Ley 1/2004 que, al referirse a los establecimientos con régimen especial de horarios, dispone, en su apartado primero, que los ubicados en zonas de gran afluencia turística “tendrán plena libertad para determinar los días y horas que permanecerán abiertos al público en todo el territorio nacional”, mientras que según su apartado 5 “[l]a determinación de zonas turísticas a las que se refiere el punto 1 de este artículo, así como los períodos a que se circunscribe la aplicación de la libertad de apertura en las mismas, corresponderá a cada Comunidad Autónoma para su respectivo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carácter básico del apartado 1 del art. 5 de la Ley estatal 1/2004, en cuanto establece la libertad de horarios para los establecimientos situados en zonas de gran afluencia turística, nos hemos pronunciado ya en la STC 88/2010, de 15 de noviembre, a la lectura de cuyo fundamento jurídico 5 nos remitimos, estimando que dicha libertad había de considerarse una norma básica legítimamente dictada al amparo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entonces del carácter básico de la libertad de horarios para los establecimientos comerciales localizados en las denominadas zonas de gran afluencia turística resulta que los incisos cuestionados de los arts. 21.1 b) y 22 de la Ley 11/2001 establecían restricciones al régimen de libertad de horarios proclamado por la normativa básica estatal, lo cual suponía, por tanto, un exceso del legislador autonómico en el ejercicio de su competencia estatutaria en materia de comercio interior, que ha de conllevar, en este punto, la declaración de inconstitucionalidad de ambos incisos por contravenir el orden constitucional de distribución de competencias. Asimismo, en el caso del inciso cuestionado del art. 22, su inconstitucionalidad deriva igualmente de remitirse expresamente a un precepto, el art. 18.2, que ya hemos declarado contrario al orden constitucional de distribución de competencias en su pretensión de establecer un horario diario máximo de apertura de los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Procede examinar ahora la impugnada letra a) del art. 27, la cual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27. Venta de saldos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los artículos 28 y 29 de la Ley 7/1996, de 15 de enero, de Ordenación del Comercio Minorista, en esta modalidad de venta deberán cumplirse las siguientes determinaciones: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Illes Balears quedan prohibidos los establecimientos comerciales dedicados de forma exclusiva a la venta de saldos.”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imputa al precepto invadir la competencia estatal en materia de libre concurrencia en el mercado al prohibir taxativamente la dedicación en exclusiva de un establecimiento comercial a la venta de saldos. Conforme al criterio ya expuesto, para resolver acerca del respeto de la norma autonómica al sistema constitucional de reparto de competencias, debemos tener presente la delimitación competencial que resulta de lo dispuesto en el art. 30.42 del Estatuto de Autonomía de las Illes Balears, aprobado por la Ley Orgánica 1/2007, de 28 de febrero según el cual la Comunidad Autónoma ostenta competencia exclusiva en relación con la “ordenación de la actividad comercial” y con la determinación de las “modalidades de venta, sin perjuicio de la legislación mercantil” así como respecto a “promoción de la competencia en el ámbito autonómico, sin perjuicio de la legislación estatal y europea”, previsiones todas ellas enmarcadas en la general relativa a la competencia autonómica exclusiva en materia de comercio interior, “sin perjuicio de lo dispuesto en los artículos 38, 131 y en los números 11 y 13 del apartado 1 artículo 149 de la Constitución” así como la relativa a defensa de los consumidores y de los usuarios, “en el marco de las bases y la ordenación de la actividad económica general y en el marco de las bases y la coordinación general de la sanidad, en los términos de lo dispuesto en los artículos 38, 131 y en los números 11, 13 y 16 del apartado 1 del artículo 149 de la Constitución”, competencias todas ellas, cuyo carácter exclusivo se entiende “sin perjuicio de lo dispuesto en el artículo 149.1 de la Constitución” según el inciso inicial del art. 30 del texto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podemos descartar ya que con la prohibición que examinamos se afecte a la competencia del Estado relativa a la legislación mercantil (art. 149.1.6 CE), porque el precepto impugnado no pretende regular las relaciones jurídico-privadas de los empresarios mercantiles o comerciantes en cuanto tales, ni las condiciones generales de contratación o, en principio, los derechos y obligaciones que afectan a la actividad libre del empresario mercantil. Así, la emanación de regulaciones administrativas que disciplinen determinadas modalidades de venta no supone introducir una innovación en el seno de los derechos obligaciones en el marco de las relaciones contractuales privadas pues hemos afirmado en varias ocasiones que las Comunidades Autónomas son competentes para la emanación de regulaciones administrativas que disciplinen determinadas modalidades de venta, en concreto, la venta de saldos, ya que así lo permite su competencia para la protección de consumidores y usuarios [véanse por todas las SSTC 88/1986, de 1 de julio, FJ 8 g); 62/1991, de 22 de marzo, FJ 4 a); y 228/1993, de 9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pronunciamientos anteriores hemos diferenciado las medidas cuyo fundamento estriba en la defensa de la competencia de aquellas otras que persiguen la protección de los consumidores y usuarios, aspectos ambos relacionados con la ordenación del comercio. Así en la STC 228/1993, de 9 de julio, FJ 5, señalamos la necesidad de atender al objetivo predominante del precepto en función de si el mismo incide en el plano de la situación de las empresas en su actuación en el mercado en relación con otras empresas o si incide más bien en la actuación de la empresa frente a los consumidores. Con arreglo a tal criterio diferenciamos entre defensa de la competencia entendida como “la regulación de la situación recíproca de las Empresas productoras o distribuidoras en el mercado, en el plano horizontal, en cuanto que los sujetos a considerar, es decir las Empresas, compiten en una situación que se quiere de igualdad en el mercado”, añadiendo que la defensa de los consumidores “hace referencia a una situación distinta, en tanto que el consumidor aparece como destinatario de unos productos ofrecidos por las Empresas, productos cuyas condiciones de oferta se pretende regular protegiendo como indica el artículo 51 CE.”. Así, hemos precisado que cuando dicha reglamentación afecta al régimen de competencia entre los ofertantes, y aspira a prevenir o evitar el excesivo recurso a este tipo de ventas, las normas correspondientes no tienen otro encaje competencial que el de la propia defensa de la competencia [SSTC 88/1986, de 1 de julio, FJ 8 d); 148/1992, de 16 de octubre, FJ 2; y 228/1993, de 9 de julio, FJ 6]. Esta última materia no está expresamente atribuida al Estado por la Constitución pero su relevancia para la libertad de empresa en el marco de la economía y unidad de mercado han llevado a este Tribunal a reconocer que la competencia estatal de bases y ordenación de la actividad económica (art. 149.1.13 CE) se proyecta sobre ella (por todas, STC 208/1999, de 11 de noviembre, FJ 6) de forma que, en tanto que nos hallamos ante un elemento definitorio del mercado, corresponde al Estado ex art. 149.1.13 CE no sólo la normación, sino todas las actividades ejecutivas que determinen la configuración real del mercado único de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adelantar, respecto de la regulación autonómica que nos ocupa, que la misma se sitúa más en el ámbito de la defensa de la competencia que en el de la protección de los consumidores y usuarios. Es cierto que en la STC 124/2003, de 19 de junio (FJ 5), hemos considerado que la regulación de Derecho público relativa a la venta de saldos queda incluida de modo natural en las competencias autonómicas en materia de comercio interior y de protección del consumidor y usuario. Ahora bien, el presente caso posee sustanciales diferencias con el resuelto en aquella Sentencia ya que no se trata de una regulación administrativa aplicable a una modalidad de venta previamente definida por el Estado. La norma autonómica examinada aquí no disciplina una determinada modalidad de venta promocional sino que pretende excluir que los comerciantes recurran a la misma en el concreto supuesto que regula, es decir el precepto no prohíbe una determinada modalidad de venta, la de saldos en este caso, sino que el establecimiento comercial pueda dedicarse en exclusiva a este tipo de venta. Se trata así de un modo de intervención pública en el comercio que pretende ordenar el mercado mediante lo que supone una restricción a la libertad de empresa, en cuanto que impide la existencia de un formato comercial determinado, condicionando el libre ejercicio de la libertad comercial impidiendo que los comerciantes se dediquen plenamente a esta actividad en la medida en que se les impone el necesario desempeño simultáneo de otras actividades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todo caso presente la necesidad de valorar la proporcionalidad entre la restricción administrativa que se introduce a la libre concurrencia comercial en el precepto examinado y el objetivo de protección de los consumidores de la Comunidad Autónoma que el mismo persigue, de suerte que las diferencias y peculiaridades previstas resulten adecuadas y justificadas por su fin, la restricción contenida en el precepto no puede ser calificada como proporcionada ni justificada en el ejercicio de las competencias autonómicas sobre comercio interior o defensa de los consumidores. La medida examinada no puede entenderse sino encaminada a evitar la existencia de un tipo de formato comercial que, por sus características, podría ser objeto de la preferente atracción de los consumidores. Así, en cuanto que dicha reglamentación afecta al régimen de competencia entre los ofertantes y aspira, como aquí ocurre, a evitar la existencia de un formato comercial determinado, las normas correspondientes no tienen otro encaje competencial que el de la propia defensa de la competencia, con la consecuencia de que su adopción, corresponde, en principio, al Estado dentro de la legislación relativa a la regulación de las condiciones de competencia en el mercado ex art. 149.1.13 CE y, por ello, debe ser declarada inconstitucional y, por tanto,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anteriormente alcanzada no se ve enervada por el hecho de que, como ya hemos señalado, la Comunidad Autónoma ostente competencias en materia de promoción de la competencia en el ámbito autonómico. Como fácilmente se desprende del tenor de la disposición enjuiciada, la misma no persigue mejorar o incrementar las condiciones de competencia en el sector de la distribución comercial sino, al impedir la existencia de un formato comercial específico, limitar el libre ejercicio de la actividad mercantil en el ámbito del comercio. Además, conforme al propio Estatuto de Autonomía, la citada competencia se ejerce sin perjuicio de la legislación estatal y europea y se enmarca en la más genérica relativa a la competencia autonómica exclusiva en materia de comercio interior, “sin perjuicio de lo dispuesto en los artículos 38, 131 y en los números 11 y 13 del artículo 149 de la Constitución”, precepto este último salvaguardado expresamente por el texto estatutario y en el que encuentran amparo las decisiones que, por su carácter conformador del mercado, en este caso de la distribución comercial, han de ser adoptadas por el Estado en uso de las competencias normativas que le corresponden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el art. 27 a)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Enjuiciaremos ahora el art. 28, el cual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28. Limitación de ventas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prohíbe la actividad de promoción de ventas, en cualquiera de sus manifestaciones, dos meses antes de las dos temporadas anuales autorizadas para la venta en rebajas, con la excepción de aquellos establecimientos que tradicionalmente no se acogen a las temporadas de rebajas.”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respecto de este precepto el conflicto competencial gira en torno a si la regulación autonómica incide o no en la concurrencia de comerciantes en el mercado, inscribiéndose materialmente en la “defensa de la competencia” cuya regulación correspondería en exclusiva al Estado, no podemos olvidar que, por lo que hace a las normas que, como la transcrita, limitan el libre ejercicio de la actividad mercantil a través del establecimiento de un marco temporal imperativo para el desarrollo de específicas modalidades de ventas, ya hemos dicho en varios pronunciamientos que deben considerarse integradas en las normas que velan por la defensa de la competencia (por todas, STC 106/2009, de 4 de mayo, FJ 2). Esta doctrina, contenida ya en las SSTC 88/1986, de 1 de julio, FJ 8 e), y 148/1992, de 16 de octubre, FJ 2, ha sido desarrollada en las SSTC 228/1993, de 9 de julio, FJ 6, y 157/2004, de 21 de septiembre, FJ 9, para fundamentar la inconstitucionalidad de diversas normas de las Leyes reguladoras del comercio en Galicia y Navarra que, como en el presente supuesto, contenían límites temporales a determinadas modalidades de ventas.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según la cual la finalidad de las normas que limitan temporalmente ciertas modalidades de venta no es la protección de los consumidores sino el garantizar la libre competencia entre los comerciantes, nos lleva a estimar la presente impugnación. En efecto, basta comprobar que la norma impugnada prohíbe cualquier actividad de promoción de ventas dos meses antes de las dos temporadas autorizadas para la venta en rebajas para concluir que se trata de una actividad de limitación de ventas que, aun cuando pudiera afectar a los consumidores, tiene como finalidad principal evitar que la concurrencia entre los empresarios en el mercado quede rota por el uso de unas ofertas que aspiran a atraer a los consumidores. En la medida, por tanto, en que se trata de una regulación que afecta sobre todo a la relación horizontal entre las empresas en una economía de libre mercado, y no a la situación del consumidor como destinatario de los productos producidos por las mismas, su aprobación corresponde al Estado en virtud del art. 149.1.13 CE. Esta conclusión tampoco puede ser alterada por el entendimiento de que una regulación como la enjuiciada podría encontrar amparo en la competencia autonómica en materia de promoción de la competencia en el ámbito autonómico del art. 30.42 del Estatuto de Autonomía pues ya hemos indicado que dicha atribución de competencias salvaguarda expresamente la legislación estatal en la materia, así como que la misma ha de entenderse sin perjuicio de las competencias estatales, entre las que se encuentran las derivadas del art. 149.1.13 CE que son las aquí violentadas.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hay que concluir que el art. 28 de la Ley 11/2001 es inconstitucional y nulo por invadir las competencias que corresponden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siguiente precepto impugnado es el art 35.2, el cual al regular la denominada venta a pérdidas, previamente prohibidas por el apartado primero del mismo precepto en los términos establecidos en el artículo 14 de la Ley 7/1996, de ordenación del comercio minorista,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35. Concepto y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considerará que existe venta a pérdidas cuando el precio de venta sea inferior al precio de adquisición del producto, más el coste del flete, más la parte alícuota del gasto general del establecimiento, más el beneficio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como afirma el Abogado del Estado en su escrito de alegaciones respecto de la normativa entonces vigente, el precepto impugnado establece un concepto de lo que denomina venta a pérdidas que se separa sustancialmente del establecido en el art. 14 de la Ley de ordenación del comercio minorista, cuyo apartado 2 dispone que “se considerará que existe venta con pérdida, cuando el precio aplicado a un producto sea inferior al de adquisición según factura, deducida la parte proporcional de los descuentos que figuren en la misma, o al de reposición si éste fuese inferior a aquél o al coste efectivo de producción si el artículo hubiese sido fabricado por el propio comerciante, incrementados, en las cuotas de los impuestos indirectos que graven la operación”. De acuerdo con la disposición final única, este art. 14 de la Ley 7/1996 se ampara en la competencia exclusiva del Estado para regular el Derecho mercantil de la competencia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en la STC 124/2003, FJ 5, confirmamos el criterio ya sentado en las anteriores SSTC 88/1986, FJ 8, y 264/1993, FJ 4 b), señalando que la genérica prohibición de la venta con pérdidas del art. 14.1 había de entenderse establecida en virtud de las competencias estatales sobre defensa de la competencia. La delimitación de lo que haya de entenderse como venta a pérdida se relaciona también, en la medida en que supone un límite a la misma, con la libertad en la determinación de los precios de venta de los artículos, aspecto éste consagrado por el Estado en el art. 13 de la Ley 7/1996, de ordenación del comercio minorista. Por ello no resulta exorbitante entender que el mismo título habilita al Estado para establecer el concepto a partir del cual se aplica la prohibición general de las ventas a pérdida que la propia norma consagra pues también esa definición incide en el plano de la actuación en el mercado de los comerciantes en su relación con otros, así como afecta también a los supuestos en los que, por vía de excepción, se consagra la licitud de la venta con pérdida. Así, las diferencias de concepto existentes en la definición necesaria para delimitar una determinada práctica comercial prohibida conculcan las competencias estatales en cuanto éstas regulan un aspecto de la ordenación del mercado que afecta a la libre concurrencia de los comerciantes.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también desde la perspectiva de la competencia estatal sobre legislación mercantil (art. 149.1.6 CE), es posible considerar que esta prohibición general de las ventas a pérdida incurre en un exceso competencial, pues dichas prácticas ponen en riesgo no sólo la concurrencia de otros competidores en beneficio de los consumidores sino también la correcta y adecuada formación del consentimiento contractual de éstos en relación con el nivel de precios de los productos ofertados por los empresarios, persiguiendo que su consentimiento contractual se forme correctamente a salvo de prácticas que implican un conocimiento equivocado de uno de los elementos presupuesto de su decisión como es el precio de los productos ofertados. En tal sentido, en cuanto la definición del concepto de venta con pérdida afecta a uno de los elementos de las relaciones contractuales de los particulares, incide en la regulación mercantil de las transacciones comerciales con el consiguiente encaje en las competencias estatales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aplicación de la competencia exclusiva autonómica sobre defensa de los consumidores y de los usuarios (art. 30.47 del Estatuto de Autonomía), ha de tenerse presente que esa competencia está acotada por referencia a otras estatales (así, art. 149.1.11, 13 y 16 CE) como, por otra parte, se desprende de su tenor literal. Conforme a ello, en el propio precepto se contempla la concurrencia de competencias estatales específicas al ordenar que su ejercicio habrá de realizarse, en el marco de las bases y la ordenación de la actividad económica general y en el marco de las bases y la coordinación general de la sanidad, en los términos de lo dispuesto en los artículos 38, 131 y en los números 11, 13 y 16 del apartado 1 del artículo 149 de la Constitución. Todo lo cual perfila la antedicha competencia de la Comunidad Autónoma en materia de defensa del consumidor dentro de un marco y unos límites determinados por otras tantas competencias del Estado, a cuyas bases y regulación ha de atemperarse el ejercicio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prohibición de la práctica comercial consistente en la venta con pérdida no es ajena a la protección de los consumidores, a los que de este modo se garantizaría el ya aludido nivel adecuado de los comerciantes que les ofrecieran sus productos. Sin embargo lo anterior pone ya de manifiesto que no se trata de una medida de carácter administrativo tendente a la protección del consumidor sino que lo perseguido con la interdicción de este práctica es garantizar la competencia libre y leal entre comerciantes, esto es, persigue la ordenación de la concurrencia de los comerciantes en el mercado, evitando, por un lado, prácticas susceptibles de poner en peligro su normal funcionamiento mediante el recurso a este tipo de ventas, y por otro, la alteración de un aspecto tan importante de las relaciones mercantiles como es el precio de los productos que se ofertan. Ambos extremos determinan que su definición corresponda al Estado y la consiguiente inconstitucionalidad y nulidad del precepto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último precepto objeto del presente recurso es el art 54.1, impugnado por omitir la reincidencia como elemento de graduación de las sanciones previstas en la Ley 11/2001. Para el Abogado del Estado dicha omisión suponía una reducción del rigor en la aplicación de las sanciones, vedado por la doctrina constitucional, así como una vulneración de las competencias estatales a cuyo amparo se ha establecido el régimen sancionador en materia de comercio. En respuesta a tal alegación no cabe sino recordar que la misma encuentra respuesta en la doctrina que este Tribunal ha establecido, entre otras, en la STC 157/2004, de 21 de septiembre, (FJ 16) en la que tras afirmar el carácter básico de la regulación de la reincidencia contenida en el art. 67 de la Ley 7/1996 ex arts. 149.1.1 y 18 CE señalamos: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básica estatal contenida en el art. 69.1 de la Ley 7/1996 se limita a prescribir que las sanciones se graduarán teniendo en cuenta, entre otros elementos, el de la ‘reincidencia’, sin ninguna otra concreción, salvo asegurar que la sanción impuesta con arreglo a dichos elementos no supere determinados porcentajes de la facturación de los comerciantes (art. 69.2).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partiendo del principio funcional propio de la normativa básica, podemos fácilmente advertir que el legislador básico ha querido, simplemente, garantizar que en todo el territorio nacional resulten sancionados con mayor intensidad quienes hayan reincidido en la comisión de alguna infracción que aquellos que no lo han hecho, sin imponer a las Comunidades Autónomas ninguna modalidad técnica en cuanto a la concreción de la sanción que de ello debe seguirse, salvo el aludido tope regulado en el art. 69.2 de la Ley 7/1996. Ello quiere decir que las Comunidades Autónomas pueden optar, en el libre ejercicio de sus competencias, entre diversas técnicas para dar cumplimiento al mandato básico. Es claro que una de esas técnicas puede ser la aplicación al reincidente de multas más elevadas dentro de los parámetros correspondientes a cada tipo de infracción según su mayor o menor gravedad. Pero nada impide, y desde luego no lo hace el art. 69.1 de la Ley 7/1996, que la Comunidad Foral de Navarra decida que en su territorio la ponderación de la reincidencia en la comisión de infracciones se realice a través de la propia tipificación de éstas, configurando un tipo específico del modo en que se realiza por los arts. 69.3 l) y 69.4 e) de la Ley Foral 17/2001.”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en el presente caso pues la ley recurrida no ha omitido la valoración de la reincidencia en la graduación de las sanciones, sino que lo ha hecho dentro de los márgenes permitidos por la norma básica estatal a través de la configuración de tipos específicos de infracción que contemplan la reincidencia en los art 49 s) y 50 d). Por tanto ha de concluirse que el art. 54.1 de la Ley 11/2001, en su redacción inicial, no vulneraba las competencias estatales.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inconstitucionales y nulos los arts. 4.2; 18.2; 27 a); 28 y 35.2 de la Ley 11/2001, de 15 de junio, de ordenación de la actividad comercial en las Illes Balears.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que la redacción inicial de los arts. 14.1; 21.1 b), en cuanto incluía el inciso “En todo caso, los grandes establecimientos comerciales sólo podrán abrir los domingos y festivos hasta las 16.00 horas” y 22 en cuanto incluía el inciso “Dicha exclusión no afectará a las 12 horas diarias máximas de apertura de los comercios citados en el punto 2 del artículo 18 de esta Ley”, resultaban contrarios al orden constitucional de distribución de competencias.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