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16 de abril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3132-2010, promovido por don José Javier Gastearena Erice, representado por el Procurador de los Tribunales don José Luis Martín Jaureguibeitia y asistido por la Abogada doña Fabiola Alberdi Peña, contra la Sentencia de la Audiencia Provincial de Bizkaia, Sección Cuarta, de 5 de enero de 2010, recaída en acción de anulación de laudo arbitral y contra la providencia de 24 de febrero de 2010, de la misma Sección, inadmitiendo a trámite el incidente de nulidad de actuaciones promovido contra la anterior resolución. Ha intervenido el Ministerio Fiscal. Ha actuado como parte don Mikel Gastearena Gorrochategui, representado por la Procuradora doña Elisa Zabía de la Mata y defendido por el Letrado don Gonzalo Barrenechea Correa. Ha sido Ponente el Presidente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15 de abril de 2010 el Procurador de los Tribunales don José Luis Martín Jaureguibeitia, en nombre y representación de don José Javier Gastearena Erice, interpuso demanda de amparo contra las resoluciones judiciales a las que se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29 de abril de 2008 el demandante de amparo recibió la notificación de la resolución de igual fecha de la corte arbitral del Ilustre Colegio de Abogados del Señorío de Bizkaia aclarando su Laudo anterior de 11 de abril de 2008, dictado en el arbitraje en Derecho núm. 10-2007.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considerar que esa resolución aclaratoria vulneraba el principio de intangibilidad de las resoluciones arbitrales el recurrente en amparo ejerció contra la misma la acción de anulación prevista en los arts. 40 y siguientes de la Ley 60/2003, de 23 de diciembre, de arbitraje, y que fue registrada, para su tramitación, en el Juzgado decano de la Audiencia Provincial de Bizkaia el siguiente 30 de junio de 2008, a las 14:55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enero de 2010 la Sección Cuarta de la Audiencia Provincial de Bizkaia dictó Sentencia declarando la caducidad de la acción ejercida por el demandante de amparo (núm. 474-2008) por considerar, en línea con el criterio que luce en la jurisprudencia que cita y que afirma es mayoritaria, que el plazo para ejercer la citada acción de nulidad es un plazo civil, no susceptible de interrupción y, por tanto, que el presente asunto concluyó el 29 de junio de 2008. Por este motivo considera indiferente la hora del día siguiente 30 de junio en la que finalmente el actor presentó su demanda, “por cuanto el art. 135 LEC se refiere a la presentación de los escritos de término en relación con los plazos procesales” y no, por tanto, con los plazos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esta Sentencia el demandante de amparo promovió incidente de nulidad de actuaciones con arreglo a lo dispuesto en el art. 241.1 en la Ley Orgánica del Poder Judicial (LOPJ) denunciando la vulneración de su derecho a la tutela judicial efectiva, en su vertiente de derecho de acceso a la jurisdicción (art. 24.1 CE), por considerar que la resolución judicial cuestionada le impidió disfrutar del plazo en su integridad. Mediante providencia de 24 de febrero de 2010 la Audiencia Provincial de Bizkaia acordó no haber lugar al incidente promovido por considerar, de un lado, que la nulidad interesada no se fundaba en la concurrencia de ninguno de los motivos previstos en los arts. 238 LOPJ y 225 de la Ley de enjuiciamiento civil (LEC), y, de otro, por no apreciar la lesión del art. 24.1 CE denunciada, toda vez que en su criterio la Sentencia impugnada es “una resolución fundada en Derecho, según la interpretación de este Tribunal, tanto de la naturaleza del plazo por la interposición de la acción anulatoria, cuanto de la inaplicación del art. 135 LEC a un plazo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denuncia que la Sentencia impugnada ha vulnerado su derecho a la tutela judicial efectiva (art. 24.1 CE), en su vertiente de derecho de acceso a la jurisdicción. Como ya hiciera antes en la vía judicial insiste ahora en que la decisión judicial de declarar caducada la acción de nulidad que presentó prescinde sin ninguna justificación razonable de lo dispuesto en el art. 135 LEC e ignora también la jurisprudencia, tanto ordinaria como constitucional, que en forma unánime ha subrayado la necesidad de interpretar los presupuestos y requisitos procesales con arreglo al principio pro actione con el objeto de impedir decisiones de inadmisión excesivamente rigoristas y desproporcionadas y, en consecuencia, permitir la obtención de una primera decisión judicial sobre el fondo de la pretensión planteada. Y para probarlo refiere, en particular, la consolidada doctrina constitucional, dictada precisamente al hilo del art. 135 LEC, según la cual el plazo para la interposición de un recurso o, en general, la evacuación de un trámite procesal comprende el reconocimiento del derecho a disponer del plazo en su integridad. Finalmente, en cumplimiento del art. 49 de la Ley Orgánica del Tribunal Constitucional (LOTC), el recurrente razona sobre la especial trascendencia del recurso, que cifra en la necesidad de que este Tribunal se pronuncie acerca de la aplicación también del art. 135.1 LEC a los procesos civiles en los que se ejercita una acción sometida a plazo de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febrero de 2011 la Sala Primera de este Tribunal acordó la admisión a trámite de la demanda de amparo presentada y, de conformidad con lo dispuesto en el art. 51 LOTC, dirigir atenta comunicación a la Audiencia Provincial de Bizkaia para que en el plazo de diez días remitiera certificación o fotocopia adverada de las actuaciones correspondientes al procedimiento de acción de nulidad de laudo arbitral núm. 474-2008 y emplazase a quienes hubieran sido partes en el procedimiento para que pudieran comparecer en este proceso constitucional; lo que así hizo el siguiente día 12 de abril de 2011 la Procuradora de los Tribunales doña Elisa Zabía de la Mata solicitando, en nombre y representación de don Mikel Gastearena Gorrochategui, se le tuviera por personada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14 de abril de 2011 se acordó tener por recibidos los testimonios de las actuaciones reclamadas, por personado y parte a don Mikel Gastearena Gorrochategui y, con arreglo al art. 52.1 LOTC, conceder al Ministerio Fiscal y a las partes personadas plazo común de veinte días para que, con vista de las actuaciones recibidas,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25 de mayo de 2011 el Ministerio Fiscal presentó sus alegaciones interesando el otorgamiento del amparo. Luego de resumir los antecedentes del caso y precisar el objeto de la controversia el Fiscal, con cita de la doctrina constitucional sobre el art. 135 LEC, concluye que la distinción entre plazos civiles y plazos procesales que sirve de fundamento a la decisión judicial impugnada carece de justificación razonable y resulta excesivamente rigorista y desproporcionada, por lo que la Sentencia impugnada vulneró efectivamente el derecho a la tutela judicial efectiva, en su vertiente de derecho de acceso a la jurisdicción (art. 24.1 CE). Por añadidura el Ministerio Fiscal considera que la providencia del órgano judicial que acordó no haber lugar al incidente de nulidad promovido por el demandante de amparo incurre en idéntico excesivo rigor y resulta, en consecuencia, igualmente contraria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26 de mayo de 2011 la representación procesal de don Mikel Gastearena Gorrochategui formuló sus alegaciones interesando en primer término la inadmisión del presente recurso de amparo por dos motivos. Primero por falta de agotamiento de la vía judicial previa [art. 44.1 a) LOTC], al considerar que el demandante de amparo promovió el oportuno incidente de nulidad actuaciones en forma defectuosa, dando lugar a su obligada inadmisión. Y segundo por falta de justificación de la especial trascendencia constitucional del recurso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al fondo del recurso, la citada parte procesal se opone igualmente al otorgamiento del amparo solicitado por considerar que la interpretación de la sentencia impugnada no es en modo alguno inmotivada, irrazonable o rigorista, y que el recurrente no ha demostrado que no pudiera presentar su demanda el día del vencimiento del plazo ni, en consecuencia, no pudiera disponer del correspondiente plazo para hacerlo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12 de abril de 2012, se señaló para deliberación y votación de la presente Sentencia el día 16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Sentencia de la Sección Cuarta de la Audiencia Provincial de Bizkaia, de 5 de enero de 2010, que declaró la caducidad de la acción de anulación de laudo arbitral presentada por el recurrente en el procedimiento núm. 474-2008 con arreglo al art. 135.1 de la Ley de enjuiciamiento civil (LEC), y la providencia del propio órgano judicial, de 24 de febrero de 2010, que acordó no haber lugar a admitir el incidente de nulidad de actuaciones promovido contra la citada Sentencia. El recurrente denuncia que estas resoluciones judiciales, al rechazar la aplicación al caso del citado precepto legal, que permite la presentación de escritos hasta la quince horas del día hábil siguiente al del vencimiento del correspondiente plazo, e impedirle, en consecuencia, disfrutar del plazo en su integridad, vulneraron su derecho a la tutela judicial efectiva, en su vertiente de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Ésta es también la opinión del Ministerio Fiscal que por parecidas razones interesa el otorgamiento del amparo solicitado. Por su parte, la representación procesal de don Mikel Gastearena Gorrochategui, parte en el proceso judicial a quo y personada en este proceso constitucional, solicita la inadmisión del presente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del asunto debemos pronunciarnos sobre las tachas de admisión opuestas en su escrito de alegaciones por la representación procesal de don Mikel Gastearena Gorrochategui. Conforme se ha dejado anotado en los antecedentes, en su opinión, el presente recurso de amparo debiera ser inadmitido por incumplir, de un lado, el requisito de agotamiento de la vía judicial previa del art. 44.1 a) de la Ley Orgánica del Tribunal Constitucional (LOTC), y, de otro, la carga de justificar la especial trascendencia constitucional del recurso que exige el art. 49.1 LOTC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dos objeciones deben ser rechazadas. La primera porque la providencia de la Audiencia Provincial de Bizkaia, de 24 de febrero de 2010, que declaró no haber lugar a admitir a trámite el incidente de nulidad de actuaciones promovido por el demandante de amparo, se justifica en motivos materiales o de fondo y no, por tanto, como opina la citada representación procesal, en razones simplemente formales o en la defectuosa interposición del incidente de nulidad considerado. Como se desprende de las actuaciones recibidas y testimonia en forma inequívoca el contenido de la citada providencia, el órgano judicial acordó inadmitir el incidente de nulidad promovido por considerar de modo principal que su interpretación del art. 135 LEC no pugnaba con el art. 24.1 CE entonces denunciado por el demandante de amparo. En estas condiciones el fracaso en el presente asunto del remedio procesal intentado por el recurrente no puede equivaler al incumplimiento del requisito del art. 44.1 a) LOTC, so pena de confundir “recurso defectuosamente interpuesto” con “recurso infundado”, que es precisamente lo que este Tribunal se cuidó de precisar en su ATC 198/2010, de 21 de diciembre (FJ 8), invocado por la citada parte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segunda porque la demanda de amparo formulada contiene un apartado específicamente dedicado a cumplir con la carga de justificar la trascendencia constitucional del recurso a que obliga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valorar si la decisión judicial recurrida vulneró el derecho a la tutela judicial efectiva del art. 24.1 CE, en su vertiente de derecho de acceso a la jurisdicción, conviene recordar en primer término que, según es consolidada doctrina constitucional, que está resumida entre otras muchas resoluciones en la más reciente STC 11/2011, de 28 de febrero (FJ 7), el derecho a obtener un pronunciamiento jurisdiccional sobre el fondo de las pretensiones oportunamente deducidas se satisface también con una decisión de inadmisión fundada en una causa legal, siempre que haya sido razonablemente apreciada por el órgano judicial. Y la caducidad de la acción, por transcurso del plazo previsto para su ejercicio, obviamente es una de esas causas legales que impiden un pronunciamiento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doctrina constitucional está igualmente dicho que el cómputo de los plazos sustantivos y procesales y, en lo que ahora más nos importa, la caducidad de la acción es una cuestión de simple legalidad ordinaria y, en consecuencia, que corresponde decidir a la jurisdicción ordinaria en el ejercicio de la competencia exclusiva que le reconoce el art. 117.3 CE. Sin embargo esta regla cede y, por consiguiente, la correspondiente cuestión adquiere relevancia constitucional no sólo cuando la decisión judicial de inadmisión sea fruto de un error patente en el cómputo del plazo o de una interpretación arbitraria o manifiestamente irrazonable de la legalidad, sino también cuando sea consecuencia de la utilización de un criterio interpretativo rigorista, excesivamente formalista o desproporcionado en relación con los fines que trata de proteger y los intereses que sacrifica, habida cuenta de la mayor intensidad con la que se proyecta el principio pro actione cuando, como aquí sucede, se arriesga el derecho de acceso a la jurisdicción y, por tanto, la obtención de una primera respuesta judicial sobre la pretensión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y al hilo precisamente de la regla del art. 135 LEC, hemos declarado que las normas que establecen plazos para la realización de trámites procesales suponen “el reconocimiento del derecho a disponer del correspondiente plazo en su totalidad”, (SSTC 260/2000, de 30 de octubre, FJ 5; 38/2001, de 12 de febrero, FJ 2; 222/2003, de 15 de diciembre, FJ 4; 239/2005, de 26 de septiembre, FJ 2; 199/2007, de 24 de septiembre, FJ 2; y 151/2008, de 17 de noviembre, FJ 4). De modo congruente, hemos afirmado que vulneran el derecho de acceso a la jurisdicción (art. 24.1 CE), por el desproporcionado sacrificio que comportan, las resoluciones judiciales que producen como resultado final una reducción del correspondiente plazo legal, convirtiendo “en impracticable el citado derecho a disfrutar del plazo en su integridad” (SSTC 64/2005, de 14 de marzo, FJ 3; 239/2005, de 26 de septiembre, FJ 2; 25/2007, de 12 de febrero, FJ 2; y 179/2007, de 10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y como se ha dejado anotado en los antecedentes, en el presente asunto la resolución arbitral considerada en el proceso judicial a quo fue notificada al recurrente en amparo el 29 de abril de 2008, que interesó su anulación mediante demanda presentada para su tramitación el lunes día 30 de junio a la 14:55 horas. Interesa igualmente recordar que el art. 41.4 de la Ley 60/2003, de arbitraje, establece que la acción de anulación “habrá de ejercitarse dentro de los dos meses siguientes a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presupuestos y para poder resolver sobre la excepción de caducidad de la citada demanda de anulación opuesta de contrario, la Sentencia impugnada comienza por preguntarse si el citado plazo de dos meses del art. 41.4 de la Ley de arbitraje “es un plazo civil que, de conformidad con el art. 5 CC … se computará de fecha a fecha sin exclusión de los días inhábiles o, por el contrario, se trata de un plazo procesal que, de conformidad con el art. 133 LEC, se computará también en este caso de fecha a fecha pero con exclusión de los días inhábiles”.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Sentencia la respuesta es no obstante inequívoca y está probada en otras resoluciones anteriores del propio órgano judicial, que siguen, afirma, la jurisprudencia mayoritaria, de modo que “el plazo para presentar la acción de nulidad es un plazo civil, no susceptible de ser interrumpido y cuyo transcurso produce de forma irremediable la caducidad de los derechos y acciones cuyo ejercicio está sometido a dicho plazo … En su consecuencia, cuando el día 30 de junio se presentó la acción de anulación ya se había producido [su] caducidad … siendo indiferente a la hora en que dicha presentación se hiciera por cuanto el art. 135 LEC se refiere a la presentación de los escritos de término pero en relación con los plazos procesales, que como hemos dicho no son los que corresponden a una acción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la doctrina constitucional que antes hemos resumido y dados los antecedentes que acabamos de recordar debemos dilucidar ahora si la citada respuesta judicial vulneró o no el derecho a la tutela judicial efectiva del recurrente, en su vertiente de derecho de acceso a la jurisdicción (art. 24.1 CE). Antes no obstante es preciso advertir que no corresponde a este Tribunal, sino a los órganos de la jurisdicción ordinaria, determinar el catálogo de supuestos de presentación de escritos sujetos a plazo cubiertos por la regla del art. 135 LEC. Como menos aún nos corresponde elucidar si el plazo para el ejercicio de la acción de nulidad promovida por el recurrente en el presente asunto es un plazo civil o procesal ni, por lo mismo, determinar tampoco las consecuencias que se siguen de asumir una u otra concepción. Al igual que en otros supuestos semejantes, debe insistirse también ahora en que únicamente nos corresponde comprobar si la interpretación de las normas procesales efectuada por la Sentencia impugnada es o no respetuosa con el derecho a la tutela judicial efectiva del demandante de amparo y, en particular, como antes se ha subrayado, si esa interpretación revela un rigor o formalismo exagerado en relación con los fines que trata de preservar y el sacrificio que comporta y en, consecuencia, acaba por convertir en impracticable el derecho al disfrute del plazo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este planteamiento y habida cuenta de la regla del art. 135.2 LEC que establece que en las actuaciones ante los Tribunales civiles no se admitirá la presentación de escritos en los Juzgados de guardia, debemos afirmar que la Sentencia impugnada no supera el canon constitucional que es exigible en la interpretación, conforme al principio pro actione, de los requisitos procesales, pues, al declarar que el plazo para la presentación de la acción de nulidad entonces considerada finalizaba el domingo 29 de junio de 2008 y rechazar la aplicación del art. 135 LEC, el órgano judicial dio lugar a una reducción del plazo legal de acceso a la jurisdicción incompatible con el derecho del recurrente a disponer del plazo en su integridad para presentar su acción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forzoso es concluir que la Sentencia impugnada se funda, desde la perspectiva del derecho de acceso a la jurisdicción (art. 24.1 CE), en una interpretación rigorista y desproporcionada de las normas procesales y, por tanto, en una interpretación contraria al derecho a la tutela judicial efectiva del recurrente, quien, pudo razonablemente confiar en que la presentación de su acción de nulidad antes de las 15 horas del siguiente día hábil al del vencimiento del plazo de dos meses previsto en el art. 41.4 de la Ley de arbitraje era tempestiva, dados el descuento habitual del día final del plazo en “el supuesto de que sea inhábil” (STC 32/1989, de 13 de febrero, FJ 3), el tenor literal de la regla del art. 135.1 LEC, el carácter genéricamente supletorio de la misma (art. 4 LEC) y la regulación de los Juzgados de guardia (art. 135.2 LEC).</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Javier Gastearena Erice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sin indefensión (art. 24.1 CE)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Sección Cuarta de la Audiencia Provincial de Bizkaia, 5 de enero de 2010, y de su providencia de 24 de febrero de 2010, dictadas en el procedimiento de acción de nulidad de laudo arbitral núm. 474-2008, con retroacción de actuaciones al momento inmediatamente anterior al dictado de la primera de dichas resoluciones, para que se pronuncie una nueva que sea respetuosa con el derecho a la tutela judicial efectiva del actor.</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