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5895-2010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5895-2010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5895-2010 , promovido por Fontanerías Gallardo, S.L.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julio de 2010 tuvo entrada en el Registro General de este Tribunal escrito firmado por el Procurador de los Tribunales don Juan José Gómez Velasco, en representación de la mercantil Fontanerías Gallardo, S.L., en virtud del cual interponía recurso de amparo contra la Sentencia de 24 de junio de 2010, de la Sección Tercera de la Audiencia Provincial de Badajoz (con sede en Mérida), recaída en el recurso 519-2010 (proveniente del juicio ordinario 659-2008 del Juzgado de Primera Instancia núm. 1 de Don Benito, Badajoz), y contra la providencia de 13 de julio de 2010 de la misma Sección Tercera de la Audiencia Provincial de Badajoz que inadmite a trámite el incidente de nulidad de actuaciones planteado por no acompañar justificante de la tasa señalada en el art. 35 de la Ley 53/2002, de 30 de diciembre, de medidas fiscales, administrativas y de orden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fundamenta en la alegación de vulneración del derecho a la tutela judicial efectiva (art. 24.1 CE). Denuncia la entidad demandante que la Sentencia de apelación no entró a conocer del fondo del asunto al desestimar el recurso por no haberse presentado el documento justificativo de la autoliquidación de la tasa prevista en el art. 35 de la Ley 53/2002, de 30 de diciembre, de medidas fiscales, administrativas y de orden social. Desestimación que se acordó sin que, con carácter previo, se le hubiera conferido el plazo de subsanación de diez días que prevé este mismo artículo. La desestimación del recurso de apelación —a juicio de la demandante— fueron determinantes de la vulneración de su derecho a la tutela judicial efectiva, provocando indefensión e infringiendo el derecho de acceso a los recursos y la exigencia de una resolución fundada en derecho. Mediante otrosí, interesa la suspensión de la Sentencia, en concreto el pronunciamiento relativo a la imposición de costas procesales, por cuanto que, dado que la Sentencia impugnada manifestó que el Tribunal de primera instancia no debió admitir el recurso de apelación, resulta que habiéndolo admitido y habiendo dado lugar al trámite de oposición de la parte contraria, no se deberían imponer las costas a la parte apelante por no serle imputable dicho error. Añade que la ejecución de la Sentencia impugnada produce un perjuicio a la recurrente que haría perder al amparo su finalidad, por lo que solicita la suspensión total de sus efectos sobre las costas, ya que la misma no ocasiona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16 de febrero de 2012 la Sala Segunda decidió admitir a trámite el presente recurso de amparo, y que se formara pieza separada para tramitar la suspensión interesada por la actora, concediendo, conforme a lo dispuesto en el art. 56 de la Ley Orgánica del Tribunal Constitucional, un plazo común de tres días a la parte recurrente y al Ministerio Fiscal para que alegasen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28 de febrero de 2012, la representación de la recurrente, reprodujo los argumentos de la demanda añadiendo, además, el argumento de que si la finalidad del recurso es obtener amparo para recuperar el derecho a la tutela judicial efectiva y una Sentencia sobre el fondo, sin indefensión, debería poder conseguirse sin causar más perjuicio al propio recurrente, como sería la declaración de firmeza de la resolución y tener que abonar las costas que impone una resolución que no ha entrado en el fondo del asunto injustamente y más aún cuando es la propia Sentencia impugnada la que manifiesta que el Tribunal de primera instancia no debió admitir 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1 de marzo de 2012, tras recordar la doctrina constitucional al respecto, con especial referencia a la relativa a la suspensión de la ejecución de las resoluciones cuyos efectos son fundamentalmente patrimoniales o de contenido económico, considera que se debe denegar la suspensión solicitada. Subraya el Fiscal para sostener su propuesta la falta de precisión y la carencia de acreditación, mediante alegaciones concretas, sobre el carácter irreparable del perjuicio que derivaría para la recurrente de la ejecución del pronunciamiento condenatorio al abono de las costas procesales y sobre la pérdida de la finalidad del amparo en caso de mantenerse la ejecución de la resolución, todo lo cual origina que no pueda estimarse la solicitud de suspensión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de la Ley Orgánica del Tribunal Constitucional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norma tiene un contenido similar al del art. 56.1 LOTC en la redacción anterior a la Ley Orgánica 6/2007, en cuya interpretación, este Tribunal ha mantenido que, cuando se trata de resoluciones judiciales, la suspensión de su ejecución entraña en sí misma una perturbación del interés general consistente en mantener su eficacia (AATC 99/2002, de 5 de junio; 263/2005, de 2 de junio; y 369/2005, de 24 de octubre). Por ello, y en atención a la naturaleza especial de la jurisdicción de amparo, la suspensión prevista en la LOTC se configura como una medida provisional de carácter excepcional y de aplicación restrictiva (AATC 227/1999, de 27 de septiembre; 41/2001, de 26 de febrero; 127/2001, de 21 de mayo; y 369/2005), siendo la regla general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228/2001, de 24 de julio; 263/2005, 369/2005 y 214/2007, de 16 de abril). En este sentido, por perjuicio irreparable se ha de entender aquel que provoque que el restablecimiento del recurrente en el derecho constitucional vulnerado sea tardío y convierta el amparo en meramente ilusorio y nominal (por todos AATC 251/2000, de 30 de octubre; 63/2001, de 26 de marzo; 170/2001, de 22 de junio; 9/2003, de 20 de enero; y 338/2005, de 26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293/2001, de 26 de noviembre, FJ 1; 211/2004, de 2 junio, FJ 2; y 149/2006, de 8 de mayo, FJ 1,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supuesto a que se refiere la presente petición de suspensión de la Sentencia impugnada en lo que se refiere a la condena al abono de las costas procesales, hemos de señalar que no procede, de conformidad con el criterio de este Tribunal de que, por tratarse de condenas de contenido económico, los perjuicios anejos a su ejecución son perfectamente reparables, incluso aunque se otorgase el amparo (AATC 371/1996, de 16 de diciembre; 91/1997, de 8 de mayo; 182/1998, de 14 de septiembre; 273/1998, de 14 de diciembre; 189/2000, de 24 de julio; 193/2000, de 24 de julio, y 258/2000, de 13 de noviembre). Criterio que se ve confirmado por el dato añadido de que la recurrente no subviene a la carga que le incumbe de acreditar los graves quebrantos que, según afirma en su demanda, le causaría el cumplimiento de lo resuelto (por todos, ATC 251/1998). En este sentido, no podemos más que confirmar la alegación del Ministerio Fiscal de que la recurrente no sólo no justifica, ni cuantifica el perjuicio aducido, sino que tampoco razona en qué forma su actual situación económica pudiera verse comprometida por el pago de las costas a las que fue condenada.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5895-2010 , promovido por Fontanerías Gallardo, S.L.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