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147</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doña Adela Asua Batarrita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1923-2012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1923-2012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la resolución de 25 de enero de 2012, de la Dirección Gerencia del Servicio andaluz de salud, por la que se anuncia convocatoria para la selección de medicamentos a dispensar por las oficinas de farmacia de Andalucía, cuando, en las recetas médicas y órdenes de dispensación oficiales del sistema nacional de salud, sean prescritos o indicados por principio activo.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2 de abril de 2012 el Abogado del Estado, en la representación que ostenta, promueve, de modo directo, conflicto positivo de competencia contra la resolución de 25 de enero de 2012, de la Dirección Gerencia del Servicio Andaluz de Salud, por la que se anuncia convocatoria para la selección de medicamentos a dispensar por las oficinas de farmacia de Andalucía, cuando, en las recetas médicas y órdenes de dispensación oficiales del sistema nacional de salud, sean prescritos o indicados por principio activo. En el escrito de interposición del conflicto el Abogado del Estado invocó el art. 161.2 CE, a fin de que se acordase la suspensión de la resolución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8 de mayo de 2012 el Pleno del Tribunal Constitucional, a propuesta de la Sección Tercera, acordó admitir a trámite el conflicto positivo de competencia y dar traslado de la demanda y documentos presentados a la Junta de Andalucía, por conducto de su Presidente, al objeto de que, en el plazo de veinte días y, por medio de la representación procesal que determina el art. 82.2 de la Ley Orgánica del Tribunal Constitucional (LOTC), aporte cuantos documentos y alegaciones considere convenientes. Asimismo, se tuvo por invocado por el Gobierno el art. 161.2 CE, lo que, a su tenor y conforme dispone el art. 64.2 LOTC, produce la suspensión de la vigencia y aplicación de la resolución impugnada desde el día 2 de abril de 2012, fecha de interposición del conflicto, lo que se comunicó al Presidente de la Junta de Andalucía. Finalmente, se acordó comunicar la interposición del presente conflicto a la Sala de lo Contencioso-Administrativo del Tribunal Superior de Justicia de Andalucía por si ante la misma estuviere impugnado o se impugnare la resolución, en cuyo caso se suspenderá el curso del proceso hasta la decisión del conflicto, según dispone el art. 61.2 LOTC, así como publicar la incoación del conflicto en el “Boletín Oficial del Estado” y en el “Boletín Oficial de la Junta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11 de junio de 2012 la Letrada de la Junta de Andalucía presentó sus alegaciones en las que solicita la desestimación del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día 12 de julio de 2012 la Letrada de la Junta de Andalucía solicitó el levantamiento anticipado de la suspensión antes del transcurso del plazo de cinco meses que determina el art. 161.2 CE, por las razones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en primer lugar, a la procedencia de solicitar el levantamiento de la suspensión antes de que transcurran los cinco meses desde que la misma se produjo, tal como establece la doctrina del Tribunal Constitucional (con cita de los AATC 75/2010, de 30 de junio, y 95/2011, de 21 de junio). En segundo lugar señala la vinculación del objeto del presente conflicto con lo dispuesto en el art. 60 bis de la Ley 22/2007, de 18 de diciembre, de farmacia de Andalucía, introducido por el Decreto-ley 3/2011, de 13 de diciembre, por el que se aprueban medidas urgentes sobre prestación farmacéutica del sistema sanitario público de Andalucía, ya que estima que no puede obviarse que la suspensión de la resolución ejecutiva de este precepto supone de facto la suspensión del precepto legal, indicando el carácter excepcional que la medida de suspensión supone de manera que solamente procede en caso de daños graves suficientemente acreditados pues, en otro caso, debe prevalecer el interés general que dimana de una disposición general. En el caso presente estima la Letrada de la Junta de Andalucía que no puede defenderse por el Estado el mantenimiento de la suspensión, dado que habría tenido la oportunidad de defender y obtener la suspensión de la resolución impugnada tanto en comisión bilateral como en la jurisdicción contencioso-administrativa. Menciona al respecto la decisión de la subcomisión de seguimiento normativo, prevención y solución de controversias de la comisión bilateral de cooperación Junta de Andalucía-Estado en el sentido de iniciar negociaciones y designar un grupo de trabajo para resolver las discrepancias en relación con el Decreto-ley 3/2011, de 13 de diciembre, así como los sucesivos intentos de la Junta de Andalucía para celebrar una reunión del citado grupo de trabajo a la mayor celeridad posible, y, en todo caso, antes de la resolución del procedimiento de selección convocado, sin que se hubiera recibido respuesta por parte de la Administración General del Estado, con carácter previo a la resolución de la convocatoria, resolución que ya se había producido cuando el Estado plantea el conflicto e insta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ya en la exposición de los intereses afectados estima procedente el levantamiento de la suspensión de la resolución impugnada, en atención a varios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primero se relaciona con que el mantenimiento de la suspensión produciría un grave quebranto económico a la hacienda pública autonómica, lo que se manifiesta en varios planos. Cita en primer lugar las sucesivas medidas adoptadas por el Estado para la contención y reducción del gasto farmacéutico en los sucesivos Reales Decretos-leyes 4/2010, 8/2010, 9/2011 y 16/2012, marco estatal en el que se inserta también el Decreto-ley andaluz 3/2011, de 13 de diciembre, que prevé, al modificar el art. 60 de la Ley 22/2007, de 18 de diciembre, de farmacia de Andalucía, conseguir un doble objetivo, disminuir, en atención a la coyuntura económica, el gasto en medicamentos y productos sanitarios así como contribuir a la mejora en la calidad de la dispensación, al reducir los inconvenientes que supone el cambio de presentación de las sucesivas dispensaciones. Para ello se introduce un sistema de convocatorias públicas para seleccionar los medicamentos o los productos sanitarios a dispensar por las oficinas de farmacia cuando se les presente una receta u orden de dispensación oficial identificada por el principio activo del medicamento o por la denominación genérica del producto sanitario. Justificando sus afirmaciones en diversos informes que adjunta a su escrito señala que del total del consumo farmacéutico que se realiza a través de recetas con cargo a la prestación farmacéutica del sistema sanitario público de Andalucía (1.911 millones de euros en 2011) el 89 por ciento (1.706 millones de euros) se refiere a medicamentos y, de éstos, al 56,2 por 100 (111 millones de envases y 959 millones de euros) sería posible aplicar el sistema descrito, lo que supondría un ahorro anual estimado en 244 millones de euros. En el caso concreto de la convocatoria impugnada, relativa a medicamentos de los que en 2011 se consumieron 24 millones de envases con un importe de 169 millones de euros, el ahorro anual estimado asciende a 44 millones de euros y el estimado para el resto de convocatorias previstas para el año 2012 sería de otros 15 millones de euros.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argumenta que, dada la elevada cuantía de las cifras anteriores, la prolongación de la suspensión tensionaría las cifras del presupuesto sanitario andaluz en el que está previsto una reducción de 159 millones de euros en el gasto farmacéutico para 2012, reducción que se basaba, en un 90 por 100 de la cuantía total (143 millones de euros) en la puesta en práctica de la convocatoria recurrida así como de otras previstas en el presente ejercicio para la selección de otros grupos de medicamentos y otros productos sanitarios. Igualmente señala, en tercer lugar, que la suspensión afecta también al plan de ajuste que se exige para acogerse al mecanismo extraordinario de financiación para el pago a proveedores, en el que se incluyeron medidas destinadas a reducir el gasto farmacéutico derivadas de las convocatorias públicas para la selección de medicamentos. Finalmente indica que el mantenimiento de la suspensión comprometería los propios objetivos de reducción del déficit público perseguidos por el Gobierno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segundo grupo de intereses que, a juicio de la Letrada autonómica, se verían comprometidos de mantenerse la suspensión serán los de los propios pacientes, pues con la resolución impugnada se persigue un objetivo económico directo, pero también coadyuvar en la mejora de la adherencia de los pacientes a los tratamientos, al disminuir los inconvenientes que supone para los mismos el cambio de presentación farmacéutica de las sucesivas dispensaciones, tal como se expresa en un informe que adjunta elaborado por la Dirección General de asistencia sanitaria del Servicio Andaluz de Salud, en el que se acredita que, con el sistema previsto, se consigue la dispensación por parte de la oficina de farmacia de la misma marca comercial a los pacientes.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tercer grupo de intereses concernidos sería el de los propios laboratorios que han resultado adjudicatarios del proceso convocado. A tal efecto acompaña documentación de tres de ellos en los que se valoran los perjuicios respectivos en 44,7 millones de euros, 32,7 millones de euros y 15,9 millones de euros,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argumenta la Letrada de la Junta de Andalucía la inexistencia de daños para la Administración General del Estado que ha tenido conocimiento de la medida a adoptar, en cuanto que la misma se expuso en el Consejo de Política Fiscal y Financiera mostrando el Estado en ese momento una opinión favorable, en cuanto que, al examinar el plan económico financiero de reequilibrio de la Junta de Andalucía, consideró idóneas las medidas contempladas en el mismo, siendo así que en dicho plan se encontraba el paquete de actuaciones para la eficiencia y racionalización de gasto farmacéutico y, por tanto, las relativas a la selección de medicamentos y productos sanitarios mediante procedimientos de licitación públicos que permitirían un ahorro valorado en cerca de 200 millones de euros. Alega seguidamente la apariencia de buen derecho que sería predicable de la resolución impugnada por cuanto la misma se inserta plenamente en las competencias autonómicas de ordenación farmacéutica, ya que incide directamente sobre la actuación de dispensación ordinaria de los productos farmacéuticos por las oficinas de farmacia, nunca sobre el ámbito de la dispensación médica. Se trata de que, en los supuestos de prescripción por principio activo, se asuma por la Administración pública la opción que en la actualidad se otorga de facto a los farmacéuticos conforme a las previsiones del art. 85.3 de la Ley estatal 29/2006, de 26 de julio, de garantías y uso racional de los medicamentos y productos sanitarios, de manera que la elección del producto de precio menor/más bajo, que ahora corresponde al farmacéutico, sea ejercitado conforme a unas pautas regladas por la propia Administración pública de forma que sea ésta la que se beneficie de las reducciones que, por volumen de ventas o por pronto pago, ofrecen los distribuidores, conforme a la posibilidad que les brinda el art. 3.6 de la Ley 29/2006. Igualmente argumenta, justificando sus afirmaciones en sendos informes de la Sociedad Española de Médicos de Atención Primaria y el Comité de Bioética de Andalucía que acompaña a su escrito, que la selección de la presentación comercial del medicamento a dispensar, cuando este haya sido prescrito por principio activo, no supone una limitación del arsenal terapéutico incluido en la cartera de servicios del sistema nacional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Pleno del Tribunal Constitucional, por providencia de 13 de junio de 2012, acordó unir a las actuaciones los escritos y documentos presentados el 11 y 12 de junio de 2012 por la Letrada de la Junta de Andalucía, en los que solicita el levantamiento de la suspensión de la resolución de 25 de enero de 2012, de la Dirección Gerencia del Servicio Andaluz de Salud, y conceder al Abogado del Estado un plazo de cinco días para que exponga lo que considere conveniente acerca del mantenimiento o levantamiento de la suspensión decretada en la providencia de 8 de mayo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con fecha 22 de junio de 2012, evacuó el trámite conferido, interesando el mantenimiento de la suspensión por las razones que, sintéticamente, se recogen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Del mismo modo recuerda que el mantenimiento de la suspensión requiere que el Gobierno, a quien se debe la iniciativa, aporte y razone con detalle los argumentos que la justifiquen pues debe partirse, en principio de la presunción de constitucionalidad de las normas o actos objeto de conflicto (ATC 88/2008, de 2 de abril, FJ 2, con cita de otros). En definitiva, ha de procederse a una consideración de la gravedad de los perjuicios que originarían las situaciones de hecho que, previsiblemente, se producirían en caso de que se levantara o se mantuviera la suspensión. Doctrina que es aplicable también a los incidentes de suspensión relativos a conflictos positivos de competencias en los que la única particularidad sería, a su juicio, la menor presunción de constitucionalidad que puede predicarse del acto, resolución o disposición objeto del conflicto, en cuanto no tiene su origen en el correspondiente Parlamento autonómico.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el Abogado del Estado que, en estos incidentes, aunque el Tribunal Constitucional se refiere a las situaciones de hecho creadas, la realidad es que lo que con más frecuencia se ha de examinar son las situaciones de hecho que, con cierto grado de previsibilidad, puedan producirse en el caso de levantarse la suspensión. Así estima indudable que lo que habrá de dilucidarse es si la hipótesis que formula respecto a la probabilidad de los perjuicios que ocasionaría la aplicación de la norma recurrida está lo suficientemente 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se refiere a la resolución autonómica objeto del conflicto señalando que la misma incurre en inconstitucionalidad mediata en cuanto vulnera indirectamente las competencias estatales de los arts. 149.1.16 y 17 CE tal como estas se han ejercido a través de diversas normas como la Ley 14/1986, de 25 de abril, general de sanidad; la Ley 16/2003, de 28 de mayo, de cohesión y calidad del sistema nacional de salud; la Ley 29/2006, de 26 de julio, sobre garantías y uso racional de los medicamentos y productos sanitarios y el Real Decreto 1030/2006, de 15 de septiembre, por el que se establece la cartera de servicios comunes del Sistema nacional de salud y otras disposiciones de rango inferior. Alude igualmente a un conjunto de decisiones estatales orientadas todas ellas a promover una mayor eficiencia en el gasto sanitario y contenidas en los sucesivos Reales Decretos-leyes 4/2010, 8/2010, 9/2011 y 16/2012 así como al contenido del nuevo art. 60 bis, introducido en la Ley 22/2007, de 18 de diciembre, de farmacia de Andalucía, por el Decreto-ley 3/2011, de 13 de diciembre, por el que se aprueban medidas urgentes sobre prestación farmacéutica del sistema sanitario público de Andalucía. El apartado primero de este precepto atribuye al titular de la Dirección Gerencia del Servicio Andaluz de Salud la realización de convocatorias públicas, en las que podrán participar todos los laboratorios farmacéuticos interesados, para seleccionar, de entre los medicamentos comercializados que tengan un precio autorizado igual o inferior al precio menor correspondiente establecido en el sistema nacional de salud y vigente en el momento de la convocatoria, aquel que deberá ser dispensado por las oficinas de farmacia cuando, en el marco de la prestación farmacéutica del sistema sanitario público de Andalucía, se les presente una receta médica u orden de dispensación en las que el medicamento correspondiente se identifique exclusivamente por la denominación oficial de sus principios activos. Por su parte, su apartado 3 señala que, para cada formulación de principio o principios activos, se seleccionará el medicamento del laboratorio farmacéutico cuya propuesta represente para el Servicio Andaluz de Salud el menor coste final de la prescripción correspondiente de entre los propuestos, precisando el apartado quinto que, como resultado de aplicar los criterios de valoración del apartado 3 a los medicamentos objeto de las propuestas de los laboratorios farmacéuticos, se obtendrá un listado ordenado de menor a mayor coste final de aquéllos, listado del que, con carácter general, se seleccionará el primero que figure en el mismo, suscribiéndose el correspondiente convenio con su laboratorio preparador, de acuerdo con lo previsto en el artículo 60 quater de la Ley 22/2007.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resolución de 25 de enero de 2012, de la Dirección Gerencia del Servicio Andaluz de Salud comienza estableciendo que “de conformidad con el apartado 1 del artículo 60 bis y concordantes de la Ley 22/2007, de 18 de diciembre, de Farmacia de Andalucía, se convoca a los laboratorios farmacéuticos interesados a presentar sus mejoras económicas para la selección de los preparados comerciales de los medicamentos, relacionados en el anexo I, a dispensar por las oficinas de farmacia de Andalucía, cuando en las recetas médicas y órdenes de dispensación oficiales del Sistema Nacional de Salud, sean prescritos o indicados por principio activo”. Añadiendo que, de acuerdo con el art. 60 quater, el plazo de ejecución de los convenios derivados de la convocatoria, será de dos años, contados a partir del día siguiente al de su firma. La resolución consta de tres puntos y dos anexos. En el primer punto se relaciona la documentación a presentar por los laboratorios; en el segundo el plazo y el lugar de presentación de las propuestas y el tercero establece que el listado previsto en el art. 60 bis se elaborará conforme al apartado 3 de dicho artículo y en el caso de empate entre propuestas, tendrá preferencia aquella que acredite mayor capacidad de producción. El anexo I establece el listado de medicamentos para los que se convoca la selección, la producción mínima de la forma farmacéutica, el número de presentaciones a seleccionar para cada medicamento y el ámbito de dispensación. De este anexo I resulta, a juicio del Abogado del Estado, que, en relación con determinadas agrupaciones homogéneas, será distinta la concreta presentación que se dispensará en las oficinas de farmacia de cada una de las provincias de Andalucía, divergencia que se establece entre las agrupaciones de mayor demanda, en las que se prevé que no pueda suministrarse por un laboratorio para toda Andalucía. El anexo II establece el clausulado del convenio a celebrar en el que se prevé la comunicación a las oficinas de farmacia de Andalucía de su obligación de dispensar el o los medicamentos del anexo adjunto al convenio, siempre que se les presente una receta médica u orden de dispensación con la prescripción por principio activo correspondiente, durante el plazo de vigencia del convenio y la obligación del laboratorio de liquidar en la forma y plazos que se establecen en la cláusula cuarta, la mejora económica ofrecida por cada envase que del medicamento correspondiente facturen al Servicio Andaluz de Salud las oficinas de farmacia de Andalucía. La cláusula cuarta del convenio tipo, relativa a la liquidación de la mejora económica, determina que la cuantía de ésta será invariable durante el plazo de vigencia del convenio, obligándose el laboratorio a mantener el precio autorizado de sus medicamentos objeto del convenio igual o por debajo del precio menor correspondiente que el Ministerio de Sanidad tenga establecido en cada momento, resolviéndose en caso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ya en las alegaciones relativas a los perjuicios graves e irreparables que habría de producir el levantamiento de la suspensión de la vigencia de la resolución impugnada, el Abogado del Estado alude al ATC 96/2011, de 21 de junio, en el que el Tribunal acordó levantar la suspensión del acuerdo del Consejo de Gobierno de la Xunta de Galicia por el que se aprueba el catálogo priorizado de productos farmacéuticos de la Comunidad Autónoma de Galicia. Reconociendo que la cuestión resuelta en el ATC 96/2011 y la ahora planteada presentan aspectos comunes el Abogado del Estado defiende que existen importantes diferencias que cualifican los perjuicios y justifican el mantenimiento de la suspensión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primero de ellos sería el que sufriría el interés público derivado de la menor protección del derecho a la salud y para los derechos de los pacientes del Servicio Andaluz de Salud que deriva del hecho de que los ciudadanos residentes en Andalucía no podrán disponer de todos los medicamentos financiados por el sistema nacional de salud. Señala que, a diferencia del caso resuelto en el ATC 96/2001l, en el que establecía un catálogo reducido de medicamentos financiados por el Servicio Gallego de Salud, en este caso se selecciona un único medicamento para cada formulación de principio o principios activos por provincias de la Comunidad Autónoma de manera que, en Andalucía, quedan fuera de la cartera de servicios comunes de la prestación farmacéutica aprobadas para todo el sistema nacional de salud todas las demás presentaciones que se pueden financiar y dispensar en el resto del Estado. Con ello el Abogado del Estado entiende alterado, en perjuicio de los pacientes, el modelo estatal de dispensación de medicamentos por las oficinas de farmacia ya que todos ellos deberán adaptar su tratamiento al medicamento seleccionado, cambio en la dispensación susceptible del producir perjuicios graves a los pacientes polimedicados o sometidos a tratamientos continuados o crónicos. En ese sentido señala que el modelo estatal permite elegir, entre las presentaciones que tengan el menor precio y formen parte de la misma agrupación, cuál conviene más a las necesidades del ciudadano, facultad de sustitución o intercambio que desaparece con la obligación impuesta por el Servicio Andaluz de Salud de dispensar únicamente los medicamentos seleccionados, con la consiguiente restricción grave de los derechos de los usuarios de la sanidad pública y ruptura de la imprescindible igualdad en el disfrute de las prestaciones sanitarias en todo el territorio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apunta el Abogado del Estado la existencia de perjuicios para la unidad del sistema nacional de salud. Tales perjuicios se centra en que la resolución impugnada dificultará gravemente el tránsito de pacientes que se desplacen entre sistemas autonómicos de salud, los cuales podrían ver su tratamiento modificado y afectada la continuidad del mismo, quiebra de la unidad del sistema que es de tal intensidad que, a juicio del Abogado del Estado, justifica el mantenimiento de la suspensión, a diferencia de lo que ocurría en el caso gallego, en el que su mayor flexibilidad permitía sustituir determinadas modalidades en su dispensación, mientras que ahora ha de dispensarse el concreto medicamento seleccionado por el Servicio Andaluz de Salud. Igualmente los enfermos residentes en Andalucía que actualmente no estén siendo tratados con la presentación seleccionada se verán obligados a cambiar de tratamiento, tratamiento que, además, para las agrupaciones homogéneas más consumidas, va a ser distinto en función de la provincia en la que se resida, lo que significa que, como se afirma en el informe de la Dirección General de cartera básica de servicios del sistema nacional de salud y farmacia que adjunta a su escrito, no está garantizada la continuidad del tratamiento en pacientes que se desplacen de una provincia a otra dentro de la propia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 tercer perjuicio sería el derivado del riesgo de desabastecimiento de productos farmacéuticos puesto que el sistema andaluz fía el suministro de toda la demanda de un medicamento a un solo laboratorio lo que puede provocar tensiones en el abastecimiento no solo en el Servicio Andaluz de Salud sino en el conjunto del sistema nacional de salud. Un cuarto tipo de perjuicio sería el que sufrirían los intereses privados de las empresas farmacéuticas que no resultasen adjudicatarias del concurso, lo que podía llevar, incluso, a la desaparición del mercado de aquellos medicamentos cuya dispensación no resulte posible en el Servicio Andaluz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Responde a continuación el Abogado del Estado a lo que denomina otras alegaciones del escrito de suspensión que estima carecen de relevancia para este incidente como son: la denominada apariencia de buen derecho que atañe al fondo del proceso, así como la pretensión de que el modelo andaluz haya sido conocido y aceptado en el Consejo de Política Fiscal y Financiera.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Abogado del Estado defiende que el mantenimiento de la suspensión no ocasionaría perjuicio alguno pues los objetivos perseguidos por las decisiones autonómicas ya vienen recogidos en la legislación estatal en la que se han introducido reformas tendentes a la racionalización del gasto para garantizar la sostenibilidad del sistema nacional de salud, sin que se precise una actuación autonómica claramente divergente de la estatal y gravemente restrictiva de los derechos de los usuarios. Destaca el Abogado del Estado que en el primer semestre del año 2012 se han conseguido ahorros sustanciales en la prestación farmacéutica y se ha aplicado la financiación selectiva de medicamentos. Señala además que las cifras de los eventuales perjuicios que ha alegado la Junta de Andalucía no ha tenido en cuenta la repercusión del Real Decreto-ley 16/2012 en la racionalización del gasto farmacéutico que, de acuerdo con el informe ya citado, se estima en un 20 por 100 del total de la factura y que se cuantifica en más de 1.000 millones de euros derivados de la puesta en marcha de acciones conjuntas que eludan la fragmentación que provocan medidas como la puesta en marcha por la Comunidad Autónoma. Por último, basándose en el informe antes aludido de la Dirección General de cartera básica de servicios del sistema nacional de salud y farmacia, afirma que el levantamiento de la suspensión supondría aceptar de facto que cada Comunidad Autónoma pudiera establecer los precios a los que se financien lo que conllevaría los siguientes perjuicios para el Estado: incapacitación de la comisión interministerial de precios de los medicamentos cuyas funciones resultan determinantes para la financiación de los medicamentos por el Sistema nacional de salud; reducir la capacidad negociadora del Estado al minorar sustancialmente su margen de maniobra para la fijación de precios en razón de concentración de demanda; inhabilitar los sistemas de información de gasto farmacéutico; anular la capacidad del Estado para la fijación de precios de referencia, al haber distintos precios en las Comunidades Autónomas; imposibilidad de fijar precios menores en las agrupaciones homogéneas y pérdida de la capacidad de cuantificación de los costes de la cartera común, afectando con ello muy gravemente a los mecanismos de cálculo de la financiación. Por todo ello concluye el Abogado del Estado que la aplicación en profundidad de la legislación común ha de permitir una importante reducción del gasto farmacéutico y la sostenibilidad del sistema, sin la fuerte distorsión del modelo que supondría la inmediata vigencia de la resolución aquí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resolución tiene por objeto determinar si, de acuerdo con el art. 161.2 CE, procede levantar o mantener la suspensión de la vigencia que afecta a la resolución de 25 de enero de 2012, de la Dirección Gerencia del Servicio Andaluz de Salud, por la que se anuncia convocatoria para la selección de medicamentos a dispensar por las oficinas de farmacia de Andalucía, cuando, en las recetas médicas y órdenes de dispensación oficiales del sistema nacional de salud, sean prescritos o indicados por principio activo. Resolución que se encuentra suspendida en su vigencia y aplicación, como consecuencia de la invocación del art. 161.2 CE, al promoverse el conflicto positivo de competencias por 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marco establecido previamente establecido por el art. 60 bis y concordantes de la Ley 22/2007, de 18 de diciembre, de farmacia de Andalucía, en la redacción dada a los mismos por el Decreto-ley 3/2011, de 13 de diciembre, por el que se aprueban medidas urgentes sobre prestación farmacéutica del sistema sanitario público de Andalucía, la resolución impugnada en el presente conflicto anuncia la convocatoria pública, en la que podrán participar todos los laboratorios farmacéuticos interesados, para la selección de los preparados comerciales de los medicamentos que indica en su anexo I, que deberán ser dispensados por las oficinas de farmacia cuando, en el marco de la prestación farmacéutica del sistema sanitario público de Andalucía, se les presente una receta médica u orden de dispensación en las que el medicamento correspondiente se identifique exclusivamente por la denominación oficial de sus principios activos. A tal efecto se prevé la documentación a presentar por los laboratorios interesados, los plazos de presentación de propuestas así como el régimen de publicidad del listado al que hace referencia el apartado quinto del art. 60 ter de la Ley 22/2007, listado en el que, como resultado de aplicar los criterios de valoración del apartado 3 del mismo art. 60 ter a los medicamentos objeto de las propuestas de los laboratorios farmacéuticos, se ordenan de menor a mayor coste final de aquéllos. De dicho listado del que, con carácter general, se seleccionará el primero que figure en el mismo, suscribiéndose el correspondiente convenio con su laboratorio preparador, de acuerdo con lo previsto en el artículo 60 quater y en los términos que expresa el anexo II de la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ha sostenido en el escrito de interposición del conflicto que con tal actuación se vulnera la competencia exclusiva del Estado en materia de “bases y coordinación general de la sanidad” (artículo 149.1.16 CE), ya que la Comunidad Autónoma se aparta de la regulación mínima estatal en lo referente a la prescripción y dispensación de medicamentos incluidos por el Estado en su Nomenclátor a efectos de su financiación pública en el sistema nacional de salud. En segundo término, afirma que se vulnera la competencia exclusiva del Estado en materia de “legislación sobre productos farmacéuticos” (último inciso del artículo 149.1.16 CE) al establecer normas reguladoras de la prescripción de medicamentos careciendo de competencia para ello. En tercer lugar, sostiene que la resolución contraviene la competencia exclusiva del Estado en materia de legislación básica y régimen económico de la Seguridad Social reconocida en el artículo 149.1.17 CE, en tanto que el diseño de un sistema por el que una Comunidad Autónoma financia determinados productos farmacéuticos, ignorando los que el Estado ha señalado, afecta de manera directa e inmediata el régimen económico de la Seguridad Social y, finalmente, ha defendido que tales competencias estatales se encuentran intrínsecamente unidas a otra competencia estatal como es la recogida en el artículo 149.1.1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procesal de la Junta de Andalucía ha solicitado el levantamiento anticipado de la suspensión sin esperar al transcurso de los cinco meses previstos en el art. 161.2 CE, solicitud viable procesalmente, pues, conforme a nuestra doctrina, los cinco meses a los que hace referencia el citado precepto constitucional son, precisamente, el límite máximo inicialmente previsto para la suspensión, incluyéndose entre las potestades de este Tribunal la de ratificar o levantar la suspensión dentro de ese plazo (por todos, ATC 96/2011, de 21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propio tiempo recordaremos que sobre este tipo de incidentes de suspensión existe una consolidada doctrina constitucional, de acuerdo con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Esta valoración ha de efectuarse mediante el estricto examen de las situaciones de hecho creadas y al margen de la viabilidad de las pretensiones que se formulan en la demanda. En este sentido, ha de recordarse que el mantenimiento de la suspensión requiere que el Gobierno de la Nación, a quien se debe la iniciativa, aporte y razone con detalle los argumentos que la justifiquen, pues debe partirse en principio de la presunción de constitucionalidad de las normas o actos objeto de conflicto (por todos, ATC 96/2011,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perjuicios para los intereses generales y particulares que el Abogado del Estado vincula al levantamiento de la suspensión de la resolución impugnada son, en síntesis, la menor protección del derecho a la salud de los pacientes del Servicio Andaluz de Salud que deriva del hecho de que los residentes en Andalucía ya no puedan disponer de la totalidad de los medicamentos que, por decisión del Ministerio de Sanidad, Política Social e Igualdad, deben financiarse con cargo a fondos públicos, ya que el sistema que pretende instaurarse se articula en torno a la selección de un único medicamento para cada formulación de principio o principios activos. Limitación que va a incidir en el régimen de dispensación de medicamentos, implicando perjuicios derivados de cambios obligados de medicación, especialmente para pacientes polimedicados o sometidos a tratamientos continuados o crónicos. En segundo término ha alegado la existencia de perjuicios para la unidad del sistema nacional de salud y para los intereses de los pacientes que se desplacen de una a otra Comunidad Autónoma o entre diversas provincias de Andalucía, en la medida en que solamente será posible dispensar el concreto medicamento seleccionado por el Servicio Andaluz de Salud, dificultando con ello la continuidad de los tratamientos. En tercer lugar, alude a los posibles perjuicios derivados del riesgo de desabastecimiento de productos farmacéuticos por cuanto, de adoptarse el modelo que deriva de la resolución, todo el suministro de un determinado medicamento queda encomendado a un único laboratorio y, en cuarto lugar, señala que también han de producirse perjuicios para los intereses de los laboratorios y empresas farmacéuticas que no sean seleccionadas en el correspondiente concurso. Finalmente ha señalado la falta de perjuicios que ocasionaría el mantenimiento de la suspensión, tanto por la eficacia de las medidas de contención del gasto en este ámbito que se derivarían de la aplicación de diversas normas estatales, en particular el Real Decreto-ley 16/2012, como por la existencia de medidas alternativas a la ahora suspendida que pudieran ser puestas en marcha por la Comunidad Autónoma y, por último, ha destacado, por remisión a un informe de la Dirección General de cartera básica de servicios del sistema nacional de salud y farmacia que adjunta a su escrito, la existencia de perjuicios para las competencias de la Administración General del Estado en la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representación procesal de la Junta de Andalucía ha defendido el levantamiento de la suspensión alegando que su mantenimiento impediría la puesta en marcha de un sistema con el que se pretende conseguir un notable ahorro, estimado en 43 millones de euros en el caso de esta resolución y en 244 para ejercicios futuros, en el gasto farmacéutico de Andalucía con el consiguiente quebranto de la hacienda autonómica. Señala que, de no ponerse en práctica dicho sistema, se pone en serio peligro tanto la consecución de los objetivos de reducción de gasto público previstos en el presupuesto sanitario de la Comunidad Autónoma como el cumplimiento del plan de ajuste elaborado para acogerse al mecanismo extraordinario de financiación del pago a proveedores. Asimismo, la Letrada de la Junta de Andalucía ha indicado que la suspensión de la resolución impide conseguir el objetivo de coadyuvar en la mejora de la adherencia de los pacientes a los tratamientos, al disminuir los inconvenientes que supone para los mismos el cambio de presentación farmacéutica de las sucesivas dispensaciones, así como que produce daños económicos a los laboratorios que han resultado adjudicatarios del proceso convocado. Por último, ha alegado la inexistencia de daños para la Administración General del Estado, en cuanto que la medida fue expuesta en el Consejo de Política Fiscal y Financiera, sin que se formulasen objeciones, así como que la resolución discutida ha de gozar de la apariencia de buen derecho en cuanto se inserta plenamente en la competencia autonómica de ordenación farmacéutica.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Sumariamente expuestos los argumentos de las partes en el presente incidente, lo que debemos es dilucidar si los perjuicios que han sido alegados por el Abogado del Estado tienen la gravedad y consistencia necesarias como para prevalecer sobre la presunción de legitimidad de la actuación autonómica y los intereses que se vinculan a su aplicación efectiva. Al hacerlo debemos reiterar que la resolución de este incidente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18/2007, de 18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por ello que debemos descartar ya tanto los alegatos del Abogado del Estado en los que expone las razones de fondo que han motivado la interposición del presente conflicto, como los de la Letrada de la Junta de Andalucía en relación con el encuadramiento competencial de la resolución y la eventual falta de afectación al orden constitucional de distribución de competencias, pues todas ellas se refieren a cuestiones de fondo que han de ser solventadas en la Sentencia que ponga fin a este proceso. Igualmente no tomaremos en consideración, en tanto que vinculada a las cuestiones de fondo discutidas en el proceso, la alegación relativa a las consecuencias que, para la Administración General del Estado, se derivarían de la aplicación de la resolución impugnada, pues, además, tales consecuencias, más allá de su mera enunciación en el informe ya mencionado, se presentan desprovistas de la argumentación necesaria que permita su ponderación en un incidente de este tipo.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hemos de tener en cuenta el planteamiento procesal del Abogado del Estado, que ha recalcado las diferencias de este caso con el resuelto en el ya citado ATC 96/2011 en el que este Tribunal levantó la suspensión que pesaba sobre el acuerdo del Consejo de Gobierno de la Xunta de Galicia por el que se aprueba el catálogo priorizado de productos farmacéuticos de la Comunidad Autónoma de Galicia. En efecto, procede tener presente que, en el caso que ahora debemos resolver, a diferencia de aquel, no se está afectando a las condiciones en las que los facultativos prescriben los medicamentos a los pacientes del sistema nacional de salud, sino a las de dispensación de esos medicamentos en las oficinas de farmacia, ya que el punto de partida de la resolución impugnada es la previa existencia de una prescripción del facultativo en la que el medicamento se identifique exclusivamente mediante su principio activo. En suma, lo que hemos de determinar es si las limitaciones en la dispensación de determinados medicamentos que derivaría de la resolución impugnada es susceptible de producir perjuicios para los intereses generales o particulares de tal entidad que justifiquen el mantenimiento de la suspensión inicialmente acordada en el momento de admitir a trámite el presente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No obstante, antes de comenzar la ponderación que nos demanda conviene detenerse brevemente en el examen de la regulación de la denominada prestación farmacéutica y, en particular, en sus condiciones de dispensación. Dicha prestación forma parte del catálogo de prestaciones del sistema nacional de salud (art 7 de la Ley 16/2003, de 28 de mayo, de cohesión y calidad del sistema nacional de salud, y anexo V del Real Decreto 1030/2006, de 15 de septiembre, por el que se establecen la cartera de servicios comunes del sistema nacional de salud y el procedimiento para su actualización), comprendiendo, conforme al art. 16 de la Ley 16/2003, “los medicamentos y productos sanitarios y el conjunto de actuaciones encaminadas a que los pacientes los reciban de forma adecuada a sus necesidades clínicas, en las dosis precisas según sus requerimientos individuales, durante el período de tiempo adecuado y al menor coste posible para ellos y para la comunidad” y añade que “esta prestación se regirá por lo dispuesto en la Ley 25/1990, de 20 de diciembre, del Medicamento, y por la normativa en materia de productos sanitarios y demás disposiciones aplicables”. La Ley 25/1990, de 20 de diciembre, del medicamento, fue derogada y sustituida por la actualmente vigente Ley 29/2006, de 26 de julio, de garantías y uso racional de los medicamentos y productos sanitarios, en la que se regula, entre otras cuestiones, la dispensación de los medicamentos de la prestación farmacéutica.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el artículo 85 de la Ley 29/2006, en la redacción dada al mismo por el Real Decreto-ley 16/2012, de 20 de abril, de medidas urgentes para garantizar la sostenibilidad del sistema nacional de salud y mejorar la calidad y seguridad de sus prestaciones, dispone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 prescripción de medicamentos y productos sanitarios en el sistema nacional de salud se efectuará en la forma más apropiada para el beneficio de los pacientes, a la vez que se protege la sostenibilidad del sistema.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sistema nacional de salud, las prescripciones de medicamentos incluidos en el sistema de precios de referencia o de agrupaciones homogéneas no incluidas en el mismo se efectuarán de acuerdo con el siguiente esquema: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Para procesos agudos, la prescripción se hará, de forma general, por principio activo.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Para los procesos crónicos, la primera prescripción, correspondiente a la instauración del primer tratamiento, se hará, de forma general, por principio activo.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Para los procesos crónicos cuya prescripción se corresponda con la continuidad de tratamiento, podrá realizarse por denominación comercial, siempre y cuando ésta se encuentre incluida en el sistema de precios de referencia o sea la de menor precio dentro de su agrupación homogénea.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obstante, la prescripción por denominación comercial de medicamentos será posible siempre y cuando se respete el principio de mayor eficiencia para el sistema y en el caso de los medicamentos considerados como no sustituibles.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Cuando la prescripción se realice por principio activo, el farmacéutico dispensará el medicamento de precio más bajo de su agrupación homogénea y, en el caso de igualdad, el medicamento genérico o el medicamento biosimilar correspondiente.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todo caso, la prescripción de un medicamento para su utilización en condiciones diferentes a las establecidas en su ficha técnica deberá ser autorizada previamente por la comisión responsable de los protocolos terapéuticos u órgano colegiado equivalente en cada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decir, conforme a esta norma estatal, la regla general, si bien con las excepciones en ella previstas, será la prescripción de los medicamentos por principio activo, estableciendo además un criterio de dispensación, cuando la prescripción se haya realizado por principio activo, basado exclusivamente en el precio del medicamento de forma que el farmacéutico viene obligado a dispensar aquel de precio más bajo de su agrupación homogénea, criterio este del precio más bajo que también se aplica al régimen de sustitución del medicamento prescrito conforme al art. 86.2 y 5 de la misma Ley 29/2006. En el mismo sentido se pronuncia el art. 60 de la Ley andaluza 22/2007, en cuanto dispone que la dispensación de recetas médicas y órdenes de dispensación de medicamentos y productos sanitarios, se efectuará de acuerdo con lo dispuesto en los artículos 85.1 y 86 de la Ley 29/2006.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la financiación pública de los medicamentos se encuentra también sometida al denominado sistema de precios de referencia así como al sistema de precios seleccionados. El primero se regula en el art. 93 de la Ley 29/2006, en la redacción dada al mismo por el Real Decreto-ley 16/2012, conforme al cual dicho precio de referencia es la cuantía máxima con la que se financiarán las presentaciones de medicamentos incluidas en cada uno de los conjuntos que se determinen, siempre que se prescriban y dispensen con cargo a fondos públicos, entendiendo, a estos efectos, por conjunto la totalidad de las presentaciones de medicamentos que tengan el mismo principio activo e idéntica vía de administración entre las que existirá, al menos, una presentación de medicamento genérico. Este mismo art. 93 establece que deberá garantizarse el abastecimiento a las oficinas de farmacia para los medicamentos de precio menor así como que los medicamentos no podrán superar el precio de referencia del conjunto al que pertenezcan. El segundo se regula en el nuevo art. 93 bis de la Ley 29/2006, introducido por el Real Decreto-Ley 16/2012 a partir de una previa regulación del art. 93.11, introducido a su vez por el Real Decreto-ley 9/2011, de 19 de agosto, de medidas para la mejora de la calidad y cohesión del sistema nacional de salud, de contribución a la consolidación fiscal, y de elevación del importe máximo de los avales del Estado para 2011. En esencia este segundo sistema supone, como mecanismo para controlar el gasto y racionalizar aquellos grupos de medicamentos y productos sanitarios que sean de alto consumo, el establecimiento de un procedimiento en cuya virtud se determina un precio máximo de financiación para ciertos medicamentos determinados en atención al consumo del conjunto, su impacto presupuestario, la existencia de, al menos, tres medicamentos en el conjunto así como la inexistencia de riesgo de desabastecimiento. Dicho precio seleccionado tiene una vigencia de dos años y su aplicación determina que aquellos medicamentos que superen el precio máximo financiable quedarán excluidos de la financiación por el sistema nacional de salud e igualmente supondrá la exclusión de la financiación pública de aquellas presentaciones de medicamentos que no resulten seleccionadas, por el tiempo de vigencia del precio seleccionado.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y como ya apreciamos en los AATC 95/2011, FJ 4; y 96/2011, FJ 4, de cuanto venimos exponiendo, se deduce sin dificultad que el importe de la prestación farmacéutica, en tanto que integrante de las prestaciones del sistema nacional de salud, no es un aspecto indiferente a su configuración legal, hasta el punto de que su prestación al menor coste posible es uno de los elementos integrantes de la misma, articulándose su financiación pública mediante un sistema de fijación de precios máximos —el de los denominados precios de referencia— así como otro de precios seleccionados que persigue un declarado objetivo de control del gasto farmacéutico, lo que se complementa con medidas que, tanto en el plano de la prescripción como en el que aquí nos interesa, el de la dispensación, pretenden reforzar la política de promoción de medicamentos genéricos y la consiguiente obtención de ahorros al sistema nacional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Llegados a este punto, lo que debemos ponderar es si la aplicación del régimen de dispensación de medicamentos que deriva de la aplicación de la resolución impugnada supone un riesgo cierto para un valor de indudable relevancia constitucional como es la protección de la salud (en tal sentido, ATC 221/2009, de 21 de julio, FJ 4). De hecho, siendo más precisos, lo que ha de determinarse, en realidad, es si la dispensación de una única presentación comercial por cada principio activo de los incluidos en la resolución impugnada es, en sí misma, susceptible de producir perjuicios a los intereses generales o de terceros de tal entidad que justifiquen el mantenimiento de la suspensión inicialmente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Iniciaremos la ponderación propia de este incidente por el perjuicio que, conforme alega el Abogado del Estado, sufrirían los ciudadanos residentes en la Comunidad Autónoma de Andalucía por cuanto no podrían disponer de todos los medicamentos financiados por el sistema nacional de salud con el consiguiente riesgo para su salud, especialmente en el caso de los pacientes polimedicados o crónicos.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valorar este perjuicio hemos de partir de que la resolución impugnada se refiere, como hemos advertido antes, a las condiciones de dispensación de un medicamento, sin que, por tanto, afecte a la prescripción realizada por el facultativo, el cual decide, en el margen definido por el art. 85 de la Ley 29/2006 antes transcrito, en particular su apartado tercero, el tratamiento más adecuado para el paciente en forma de medicamento que habrá de ser dispensado por la oficina de farmacia. Ahora bien, en el caso de que la prescripción haya sido realizada por principio activo, ya hemos tenido ocasión de apreciar que es la propia normativa estatal la que postula su dispensación al menor coste posible. Así pues, además de lo que anteriormente hemos señalado respecto a la configuración legal de la denominada prestación farmacéutica, resulta que la eventual modificación del concreto medicamento recetado al paciente, aspecto en el que el Abogado del Estado fija los perjuicios que aduce, ya deriva implícitamente de la propia normativa estatal, de la que se desprende, tanto la preferencia por la prescripción por principio activo como la posibilidad de sustitución de un medicamento por otro, atendiendo a consideraciones de precio, tal y como determina el propio régimen de financiación y dispensación de las especialidades farmacéuticas del sistema nacional de salud que se halla establecido en la Ley 29/2006. Finalmente, procede, además, indicar que el art. 60 quinquies de la Ley andaluza 22/2007 introduce una cierta flexibilidad en el sistema al permitir al farmacéutico que, por razones de urgente necesidad en su dispensación, acreditadas fehacientemente, pueda sustituir el medicamento prescrito dispensando uno de precio igual o inferior al precio menor correspondiente.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permite descartar el señalado perjuicio así como también las alegaciones del Abogado del Estado relativas a la variabilidad en los tratamientos que sufrirían los pacientes de otras Comunidades Autónomas o, incluso, en el propio territorio de Andalucía, pues, aun prescindiendo de las consideraciones acerca de la mejora en la potencial adherencia terapéutica que se exponen en el informe del Comité de Bioética de Andalucía que la Letrada autonómica ha adjuntado a su escrito, es claro que el modelo estatal, con su preferencia por la prescripción por principio activo y la introducción del precio como criterio en la dispensación y sustitución de medicamentos, implica que va a ser siempre dispensada la presentación comercial de precio menor, con independencia de que sea la misma que hubiera venido tomando el paciente con anterioridad. Por lo demás, frente a lo que parece dar a entender el Abogado del Estado, tampoco el sistema garantiza el derecho a la dispensación de una determinada presentación comercial de un medicamento, pues es claro que la prestación farmacéutica del sistema nacional de salud no se configura en tales términos. Por el contrario, siendo el criterio general la prescripción por principio activo y la dispensación atendiendo al menor coste posible, no se alcanza a comprender, desde la perspectiva cautelar que ahora hemos de adoptar, que la concreción centralizada en toda la Comunidad Autónoma de la dispensación de determinados medicamentos señalados por su principio activo y atendiendo a criterios de coste del medicamento concreto a dispensar, suponga un perjuicio irreparable respecto al que deriva de un sistema en el que esa determinación corresponde al titular de la oficina de farmacia, pues ha de atenderse a consideraciones de precio del medicamento, ya que, en todo caso, ha de dispensarse el de menor precio y, en caso de igualdad del precio, el genérico.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como ya hicimos en el ATC 95/2011, de 21 de junio, FJ 5, y reiteramos en el ATC 96/2011, de la misma fecha, FJ 6, conviene también recordar “que es indiscutible que, tal y como confirman las propias decisiones del legislador estatal, la sostenibilidad del sistema sanitario público impone a todos los poderes públicos la necesidad de adoptar medidas de racionalización y contención del gasto farmacéutico pues es uno de los principales componentes del gasto sanitario y en el que más pueden incidir las políticas de control del mismo, tanto más necesarias en una situación como la actual caracterizada por una exigente reducción del gasto público. La contención y reducción del gasto farmacéutico es, por tanto, un objetivo a conseguir por la totalidad de las estructuras del sistema nacional de salud”. Así, como ponen de manifiesto todas las recientes decisiones estatales en la materia comenzadas por los Reales Decretos-leyes 4/2010, de 26 de marzo, de racionalización del gasto farmacéutico con cargo al sistema nacional de salud, y 8/2010, de 20 de mayo, por el que se adoptan medidas extraordinarias para la reducción del déficit público, y continuadas por los ya citados Reales Decretos-leyes 9/2011 y 16/2012 apuntan en esa dirección, pues persiguen consolidar un esfuerzo de austeridad en el gasto farmacéutico que permita, conteniendo el crecimiento del gasto en medicamentos en el sistema nacional de salud, una reducción de la factura farmacéutica pública. De todo ello se deduce que las Administraciones públicas con competencias en la materia tienen la obligación de distribuir equitativamente los recursos públicos disponibles a fin de garantizar la sostenibilidad del sistema público de salud favoreciendo el uso racional de los medicamentos e instaurando políticas de contención del gasto en este ámbito.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todo lo anterior ha de añadirse que tampoco se han aportado datos que permitan inferir que la aplicación de la resolución impugnada produzca, desde el punto de vista cautelar que ahora hemos de adoptar y huyendo de toda consideración sobre el fondo del asunto, una reducción de la calidad y eficacia de la prestación farmacéutica, tal como la misma se define por el legislador estatal —uno de cuyos criterios es la prestación al menor coste posible para la comunidad— que haya de prevalecer sobre la presunción de constitucionalidad de la que gozan las actuaciones discutidas.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ponderando ya el perjuicio derivado del riesgo de desabastecimiento de productos farmacéuticos es de apreciar que se formula con un carácter marcadamente hipotético que en ningún momento se concreta ni justifica, de modo que no es posible considerar que su aplicación genere per se perjuicios ciertos y efectivos de los que derivar el mantenimiento de su suspensión, sin perjuicio de señalar que, de existir, tal riesgo puede ser conjurado por lo dispuesto en el ya mencionado art. 60 quinquies que, en dicha circunstancia, permite la sustitución por otro medicamento de precio igual o inferior al precio menor correspondiente. Tampoco los intereses particulares de los laboratorios y empresas farmacéuticas también aludidos por el Abogado del Estado pueden prevalecer en modo alguno frente a los generales de reducción del gasto farmacéutico que, con independencia de su adecuación al orden competencial que no ha de dilucidarse ahora, expresa la resolución controvertida, la cual, por lo demás, persigue los objetivos a los que hace referencia la exposición de motivos del Decreto-ley 3/2012, esto es, “de una parte, disminuir el gasto en medicamentos y productos sanitarios del Sistema Sanitario Público de Andalucía, aprovechando los mecanismos legítimos de competencia que establece el mercado; y de otra, contribuir a la mejora de la calidad de la dispensación, al disminuir los inconvenientes que supone para los pacientes el cambio de presentación en las sucesivas dispensaciones.”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Finalmente, el ahorro de la medida se ha estimado, conforme a la documentación aportada por la Junta de Andalucía, en unos 44 millones de euros en este ejercicio presupuestario y en más de 200 en ejercicios posteriores. Cifra, aun tratándose de una estimación, suficientemente ilustrativa de los efectos que, sobre la reducción del gasto farmacéutico y la correlativa sostenibilidad del sistema público sanitario, puede producir la aplicación de la disposición ahora suspendida, efecto tanto más relevante si se toma en consideración el contexto de crisis económica y financiera que está actualmente afectando a nuestro país y que ha motivado la adopción de un variado elenco de medidas de contención y racionalización del gasto público, a algunas de las cuales ya hemos aludido.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ello, al igual que sucedía en los AATC 95/2011, FJ 6; y 96/2011, FJ 6, no pueden tomarse en consideración los alegatos del Abogado del Estado relativos a la falta de perjuicio que se derivaría del mantenimiento de la suspensión en razón del ahorro producido por la aplicación de determinadas normas estatales, “pues es evidente que ello, además de suponer la privación del ahorro previsto, en nada afecta a lo discutido en el presente incidente en el que ha de justificarse que es el levantamiento de la suspensión el que produciría un perjuicio a los intereses generales susceptible de justificar la excepción a la regla general a la vigencia de las normas que la suspensión supone”. Es por ello que tal alegato carece de entidad para mantener la suspensión de la resolución impugnada.</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la resolución de 25 de enero de 2012, de la Dirección Gerencia del Servicio andaluz de salud, por la que se anuncia convocatoria para la selección de medicamentos a dispensar por las oficinas de farmacia de Andalucía, cuando, en las recetas médicas y órdenes de dispensación oficiales del sistema nacional de salud, sean prescritos o indicados por principio activo.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