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Dal-Re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6220-2011, promovido por don Facundo José Alba Ruiz, representado por la Procuradora de los Tribunales doña Inmaculada Ibáñez de la Cadiniére Fernández, y asistido por el Letrado don Francisco Aguilar González, contra el Auto de la Sección Segunda de la Audiencia Provincial de Madrid, de 16 de septiembre de 2011, dictado en la ejecutoria núm. 23-2010, que desestimó el recurso de súplica interpuesto frente al Auto de 26 de enero de 2011, dictado por la misma Sección. Ha comparecido doña María Inés Ibáñez Paz, representada por la Procuradora de los Tribunales doña Rosa María Arroyo Robles.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17 de noviembre de 2011, doña Inmaculada Ibáñez de la Cadiniére Fernández, Procuradora de los Tribunales, en nombre y representación de don Facundo José Alba Ruiz, interpuso recurso de amparo contra las resoluciones dictadas por la Sección Segunda de la Audiencia Provincial de Madrid de 26 de enero de 2011 que en la ejecutoria penal núm. 23-2010, dimanante de la comisión de un delito contra la salud pública, dejó sin efecto el Auto de 24 de mayo de 2010 y aprobaba nueva liquidación de condena, en aplicación de la Ley Orgánica 5/2010 de 22 de junio y el posterior Auto de 16 de septiembre de 2011, que desestimaba el recurso de súplica contra el precedente Auto de 26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ingresó en prisión provisional el 30 de mayo de 2006, por los hechos instruidos en el sumario núm. 1-2006, seguido en el Juzgado de Primera Instancia e Instrucción núm. 6 de Getafe —que posteriormente dieron lugar al juicio oral con núm. de rollo 41-2007 y a la ejecutoria núm. 23-2010—. Concluso el sumario, la Sección Segunda de la Audiencia Provincial de Madrid dictó Sentencia el 11 de noviembre de 2008, en el indicado juicio oral, por la que se condenaba al demandante de amparo como autor de un delito contra la salud pública, concurriendo la agravante de notoria importancia, a la pena de diez años de prisión e inhabilitación absoluta durante el tiempo de condena y multa de 700.000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fue confirmada por Sentencia de la Sala Segunda del Tribunal Supremo de 28 de diciembre de 2009 y declarada firme por Auto de la Sección Segunda de la Audiencia Provincial de Madrid de 26 de enero de 2010. En posterior Auto de 12 de marzo de 2010 se aprueba la liquidación de condena de diez años de prisión, comprensiva de los siguientes periodos: preventiva abonable desde 30 de mayo de 2006 a 18 de noviembre de 2007 y desde 17 de noviembre de 2008 a 8 de febrero de 2010. Inicio de cumplimiento el 9 de febrero de 2010 y extinción el 22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reforma del Código penal (CP) y en cumplimiento de la disposición transitoria segunda de la Ley Orgánica 5/2010, mediante Auto de 16 de diciembre de 2010 dictado por la misma Sección se revisó, con efectos desde el día 23 de diciembre de 2010, la condena impuesta al demandante, sustituyendo la pena de prisión y su accesoria impuesta, por la de seis años y ocho meses de prisión, con la accesoria de inhabilitación especial para el ejercicio del derecho de sufragio pasivo durante la condena, efectuándose nueva liquidación que comprende el periodo de preventiva abonable desde el 30 de mayo de 2006 al 18 de noviembre de 2007 y desde el 17 de noviembre de 2008 al 8 de febrero de 2010. Iniciaba el cumplimiento el 9 de febrero de 2010 y quedaba extinguida el 18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Simultáneamente a su situación de preso preventivo, desde el 19 de noviembre de 2007 al 16 de noviembre de 2008, el demandante se encontraba cumpliendo la pena de un año de prisión, impuesta por Sentencia dictada por el Juzgado de lo Penal núm. 2 de Toledo en el procedimiento abreviado núm. 153-2006, que dio lugar a la ejecutoria núm. 68-2007, y en la que el abono de prisión preventiva se extendía del 6 de septiembre de 2004 al 16 de septiembre de 2004, restando 364 días del cumplimiento desde el 19 de noviembre de 2007 al 16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Secretario Judicial de la Sección Segunda de la Audiencia Provincial de Madrid en fecha 16 de diciembre de 2010, al practicar la liquidación de la condena consideró abonables como preventiva desde el 30 de mayo de 2006 al 18 de noviembre de 2007 y desde el 17 de noviembre de 2008 al 8 de febrero de 2010 —un total de 987 días—, fijando que le quedaban por cumplir 1.440 días del total de 2.430 días de condena. Dicha liquidación fue aprobada por Auto de 26 de enero de 2011, en cuyo fundamento jurídico único se indicaba que “siendo correcta la nueva liquidación de condena y no habiéndose mostrado oposición a la misma procede su aprobación, con lo demás necesario para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del demandante —que previamente había presentado los días 16 de septiembre de 2010 y 5 de enero de 2011, escritos solicitando el abono de todo el periodo de preventiva sufrida con cita de la STC 57/2008—, interpuso recurso de súplica, indicando nuevamente que siguiendo el mandato de la STC 57/2008, de 28 de abril, debía abonarse en la ejecutoria núm. 23-2010 la totalidad del periodo en que estuvo en prisión provisional, incluyendo el periodo entre el 19 de noviembre de 2007 al 16 de noviembre de 2008, en el que también cumplía condena en la ejecutoria 68-2007 del Juzgado de lo Penal núm. 2 de Toledo. Dicho escrito fue admitido a trámite y tras recabar informe del centro penitenciario, el Ministerio Fiscal interesó la desestimación del recurso interpuesto, “dado que el período cuyo abono se reclama ya ha sido abonado en la ejecutoria 23-2010 del J º de lo Penal nº 2 de Toledo, por lo que no se podría abonar a la presente causa por prohibirlo así el art. 58 del Código Penal”. Recibido el informe la Secretaria Judicial dictó diligencia de ordenación indicando: “Visto el anterior informe del Ministerio Fiscal, pasen de nuevo las actuaciones al mismo, para que informe sobre lo solicitado por el penado, dado que, durante el periodo cuya aplicación se solicita, el mismo permanecía en prisión preventiva por el procedimiento del que trae causa la presente ejecutoria, y dicho periodo le fue aplicado exclusivamente a la ejecutoria 6807 del Juzgado de lo Penal núm. 2 de Toledo.” Consta al reverso de la diligencia texto manuscrito indicando que “el Fiscal reitera su informe de fecha 4-4-2011.”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16 de septiembre de 2011, la Sección Segunda de la Audiencia Provincial de Madrid desestimó el recurso de súplica interpuesto indicando en su razonamiento jurídico primero: “que las alegaciones y argumentaciones formuladas por la representación procesal del penado en su recurso no desvirtúan los Fundamentos Jurídicos expuestos en el auto recurrido, toda vez que, de acuerdo con lo previsto en el art. 58 del Código Penal, considerando que desvirtúa el contenido de la Sentencia 57/08 del TC, la cual en ningún caso constituye jurisprudencia consolidada, y de conformidad con lo manifestado por el Ministerio Fiscal, procede desestimar el recurso de súplica interpuesto por la representación procesal del penado y mantener íntegramente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promueve un recurso de amparo y sustenta la demanda en la vulneración del derecho fundamental a la libertad (art. 17.1 CE) en relación con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comienza indicando que el período de prisión preventiva sufrido desde el 30 de mayo de 2006 hasta el 8 de febrero de 2010 no ha sido tenido en cuenta en su totalidad en la ejecutoria núm. 23-2010, de la Sección Segunda de la Audiencia Provincial, ya que únicamente se le ha abonado como preventiva desde el 30 de mayo de 2006 al 18 de noviembre de 2007 y desde el 17 de noviembre de 2008 al 8 de febrero de 2010, y no se le ha tenido en cuenta, el período desde el 19 de noviembre de 2007 al 16 de noviembre de 2008, a pesar de que en dicho periodo el penado permanecía en prisión preventiva en el procedimiento del que trae causa la ejecutoria 23-2010, y ello por la coincidencia temporal de las situaciones de prisión provisional en dicha causa y de ejecución de penas de prisión en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afirma que por mandato de la STC 57/2008, de 28 de abril, el período de prisión preventiva debe ser aplicado a las causas en las que aquélla ha sido acordada y mantenida, y sin embargo pese a dicho mandato el órgano judicial no ha abonado el período de tiempo entre el 19 de noviembre de 2007 al 16 de noviembre de 2008, en que el demandante también cumplía la pena derivada de la ejecutoria número 68-2007, del Juzgado de lo Penal núm. 2 de Toledo y razona que en ese periodo de tiempo, de conformidad con lo dispuesto en la normativa penitenciaria, no pudo acogerse a beneficio penitenciario alguno, es decir tuvo que cumplir día por día, con integridad, y sin que pudiera tener permisos, tercer grado, régimen abierto, libertad condicional en la ejecutoria 68-2007, al estar preso preventivo en la ejecutoria 23-2010.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añade que tanto el Tribunal Constitucional como el Tribunal Supremo, a partir de la Sentencia 1391/2009, han reparado semejante injusticia notoria, y con interpretación del art. 58 del Código penal y, a la luz del art. 17 de la Constitución Española, han decidido la aplicación de todo el período de prisión preventiva a sus respectivas causas. Sin embargo, dicho criterio es, a su juicio, “manifiesta y frontalmente contradicho por la Sección Segunda de la Audiencia Provincial de Madrid, careciendo, además del Auto mencionado de cualquier fundamentación” y considera que la nueva redacción del art. 58 del Código penal, operada por la Ley Orgánica 5/2010, al tratarse de una norma posterior más gravosa para los reos, no puede se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parte recurrente justifica la especial trascendencia constitucional en que “el órgano judicial era conocedor de la existencia de una decisión clara del Tribunal Constitucional sobre el particular en la que se había considerado contraria a la Constitución española la interpretación finalmente asumida por la Sección Segunda de la Audiencia Provincial de Madrid y, a pesar de ello, decide conscientemente no aplicar dicha doctrina constitucional. Ello implica una contravención del mandato tajante que el art. 5.1 LOPJ cuyo incumplimiento determina que las resoluciones judiciales impugnadas deban reputarse vulneradoras del art. 17.1 de la CE así como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abril de 2012 la Sala Primera de este Tribunal acordó la admisión a trámite del recurso de amparo y, en aplicación de lo previsto en el art. 51 de la Ley Orgánica del Tribunal Constitucional (LOTC), constando ya recibido el testimonio de la ejecutoria núm. 23-2010, ordenó dirigir atenta comunicación a la Sección Segunda de la Audiencia Provincial de Madrid, a fin de que en el plazo de diez días,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cumplimentados los emplazamientos requeridos, la Sala Primera, por diligencia de ordenación de su Secretaría de Justicia de 5 de junio de 2012,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día 9 de julio de 2012 expone los antecedentes procesales de los que trae causa la demanda de amparo y los argumentos expuestos por el demandante en su recurso, transcribiendo parcialmente el fundamento jurídico tercero de la STC 92/2012, y el quinto de la STC 105/2012, e indica que las resoluciones cuestionadas no pueden considerarse respetuosas con el derecho a la tutela judicial efectiva del demandante. La primera de ellas, el Auto de 26 de enero de 2011, únicamente contiene como motivación que no se había mostrado oposición a la liquidación de condena, cuando de la misma no se había dado traslado al demandante. La segunda resolución tampoco puede considerarse respetuosa con el deber de motivación, dado que es de difícil comprensión, pues afirma que el art. 58 CP, desvirtúa el contenido de la STC 57/2008, no se sabe si por su ulterior modificación, que no sería de aplicación al caso y que la misma no constituye jurisprudencia consolidada, lo que supone desconocer el art. 5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los defectos de motivación deben ser reconducibles a la vulneración del derecho fundamental a la libertad personal, y que las resoluciones cuestionadas han desconocido la doctrina del Tribunal plasmada en la STC 57/2008 y reiterada en la STC 96/2012, que obliga a computar como tiempo de cumplimiento de la pena los períodos que se hubieran pasado en prisión preventiva, aunque durante los mismos hubiese permanecido también en calidad de penado por otra causa, lo que implica que las resoluciones judiciales recurridas han vulnerado el derecho a la libertad personal (art. 17 CE)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el otorgamiento del amparo, a fin de que se declare vulnerado el derecho a la libertad personal del recurrente (art. 17.1 CE), y que se anulen los Autos impugnados, retrotrayendo las actuaciones al momento inmediatamente anterior al dictado de la primera de la resoluciones, a fin de que se dicte otra resolución respetuosa con el derecho a la libertad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octubre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centra en determinar si los Autos dictados por la Sección Segunda de la Audiencia Provincial de Madrid, por los que se denegaba el abono en la ejecutoria núm. 23-2010, para el cumplimiento de la pena impuesta, del periodo de prisión provisional sufrido desde el 19 de noviembre de 2007 al 16 de noviembre de 2008, simultáneo al tiempo en que el demandante se encontraba cumpliendo condena en virtud de la ejecutoria núm. 68-2007, han vulnerado, como sostiene el recurrente, su derecho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expusimos en los antecedentes, entiende que las resoluciones cuestionadas han desconocido la doctrina del Tribunal plasmada en la STC 57/2008, de 28 de abril, y reiterada en la STC 92/2012, de 7 de mayo, que obliga a computar como tiempo de cumplimiento de la pena los períodos que se hubieran pasado en prisión preventiva, aunque durante los mismos hubiera permanecido también en calidad de penado por otra causa, lo que implica que la resoluciones han vulnerado el derecho a la libertad personal (art. 17 CE)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puede concretarse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57/2008 de 28 de abril, lo discutido por el recurrente era la negativa judicial a abonarle el tiempo de prisión provisional sufrido en una causa para el cumplimiento de la pena impuesta en la misma, pretensión que se apoyaba en el hecho de haber estado simultáneamente privado de libertad como penado en otra causa distinta. Se trataba allí de valorar la razonabilidad de la exclusión de un supuesto en la aplicación judicial de la norma; exclusión que este Tribunal consideró irrazonable, y por ello lesiva del art. 17.1 CE, atendido el enunciado normativo y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92/2012 de 7 de mayo, FJ 5, “atendida la finalidad del precepto de cobertura invocado, no resulta irrazonable ni ajeno a su finalidad considerar que el supuesto que plantea el demandante no está incluido en la regla establecida por el legislador dado que la simultánea situación de prisión provisional acordada en dos causas penales no causa perjuicio material efectivo añadido, a quien se ve así privado de libertad, por el simple hecho de venir fundada en dos títulos jurídicos, pues el demandante, en su condición de preso preventivo en dos causas, lo está con un único régimen jurídico aunque procesalmente pesen sobre él dos órdenes cautelares de privación de libertad que en nada se afectan mutuamente”.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158/2012 de 17 de septiembre, hemos concretado la doctrina en el fundamento jurídico 4 al subrayar que “[e]l art. 58.1 del Código penal, en cualquiera de las redacciones anteriores a su reforma por Ley Orgánica 5/2010, de 22 de junio, contempla (tal y como los órganos judiciales han interpretado) la realidad de una sola causa penal en la que la privación cautelar de libertad ha sido seguida de una privación de libertad impuesta como sanción de la conducta investigada, imputada y finalmente atribuida. Sobre esa realidad —un hecho investigado, una privación cautelar decretada para posibilitar su investigación y enjuiciamiento y una pena privativa de libertad impuesta como pena por la comisión del hecho imputado— y no sobre otra, el legislador ha decidido que el efecto material de privación de libertad que la medida cautelar conlleva se tome en consideración una sola vez para reducir la duración de la pena privativa de libertad impuesta. Ese es el supuesto previsto en la norma y esa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examinado, el demandante de amparo ingresó en prisión provisional el 30 de mayo de 2006, por los hechos instruidos en el sumario núm. 1-2006, siendo finalmente condenado por Sentencia de la Sección Segunda de la Audiencia Provincial de Madrid de 11 de noviembre de 2008, que fue declarada firme el 27 de enero de 2010 y dio lugar a la ejecutoria núm. 23-2010. Desde el 19 de noviembre de 2007 al 16 de noviembre de 2008, el demandante se encontraba simultáneamente preso preventivo en el sumario núm. 1-2006, y cumpliendo la pena de un año de prisión, impuesta por Sentencia dictada por el Juzgado de lo Penal núm. 2 de Toledo en el procedimiento abreviado núm. 153-2006 —luego ejecutoria núm. 68-2007—.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Judicial de la Sección Segunda de la Audiencia Provincial de Madrid en fecha 16 de diciembre de 2010, practicó la liquidación de la condena y consideró abonables como preventiva del 30 de mayo de 2006 al 18 de noviembre de 2007 y del 17 de noviembre de 2008 al 8 de febrero de 2010, sin tomar en consideración a los efectos del abono para el cumplimiento de la condena el tiempo en que se superpuso la situación de preso preventivo en dicha causa y de penado en otra —esto es del 19 de noviembre de 2007 al 16 de noviembre de 2008—. Dicha liquidación fue aprobada por las resoluciones impugnadas, justificando inicialmente el pronunciamiento en la inexistencia de oposición a la liquidación y posteriormente en que la “Sentencia 57/08 del TC en ningún caso constituye jurisprudencia consolidada”.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pone de manifiesto en sus alegaciones que este Tribunal se ha pronunciado ya en las SSTC 57/2008, de 28 de abril, y 92/2012, de 7 de mayo, sobre la cuestión planteada por el recurrente, destacando las exigencias que la Constitución impone al interpretar y aplicar el art. 58.1 del Código penal (CP), tanto en su versión original como en la redacción dada por la Ley Orgánica 15/2003, de 25 de noviembre, (precepto relativo al abono, para el cumplimiento de la pena, del tiempo de prisión preventiva a la que se ha estado previa y cautelarmente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indica que la STC 57/2008, de 28 de abril (posteriormente reitera la STC 92/2012, de 7 de mayo, FJ 6), respecto del art. 58.1 CP, en la redacción anterior a la que le había dado la Ley Orgánica 15/2003, de 25 de noviembre —cuyo razonamiento también es aplicable a la redacción nacida de dicha reforma—, subraya que dicho precepto contenía la previsión legal del abono en su totalidad del tiempo de privación de libertad sufrido preventivamente en una causa para el cumplimiento de la pena o penas impuestas en la misma causa, careciendo de cobertura legal la exclusión para el referido abono del periodo de tiempo en el que simultáneamente a la situación de prisión provisional en dicha causa concurre la situación de penado por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Proyectando al caso ahora enjuiciado las consideraciones que ya se hicieron en la STC 19/1999, de 22 de enero, y en las posteriores citadas 57/2008 de 28 de abril, 92/2012 de 7 de mayo, y 158/2012 de 17 de septiembre, entre otras, hemos de reiterar que la situación de coincidencia entre la prisión provisional en una causa y la situación de penado en otra, por su frecuencia en la realidad, no es un supuesto que, lógicamente, pudiera haber pasado inadvertido al legislador, al regular el abono del tiempo de privación de libertad sufrido provisionalmente para el cumplimiento de la pena o penas impuestas en la misma causa (art. 58.1 CP), lo que desde la obligada pauta de la interpretación en el sentido de la mayor efectividad del derecho fundamental y de la correlativa interpretación restrictiva de sus límites, permite entender que el legislador no incluyó ninguna previsión respecto a dicha situación en el art. 58.1 CP, y, en concreto, el no abono del tiempo en el que simultáneamente han coincidido las situaciones de prisión provisional en una causa y de penado en otra, pero lo que no resulta constitucionalmente adecuada es una interpretación en virtud de la cual pueda llegarse a una consecuencia sobre el abono del tiempo de prisión provisional en una causa para el cumplimiento de la pena o penas impuestas en la misma, regulado en el art. 58.1 CP, basada en un dato ausente de éste, como sucede al analizar el contenido de las resoluciones judiciales recurridas y recuerda el fundamento jurídico 5 de la STC 19/1999.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precedentes conducen al otorgamiento del amparo, puesto que la decisión de no abonar al demandante para el cumplimiento de la pena de prisión impuesta parte del tiempo de privación de libertad sufrido preventivamente en la misma causa: del 19 de noviembre de 2007 al 16 de noviembre de 2008, por coincidir con su condición de penado en otra causa, supone un alargamiento ilegítimo de su situación de privación de libertad, que vulnera el art. 17.1 CE. Debe añadirse que redunda en dicha vulneración la argumentación seguida por las resoluciones impugnadas, que de un lado relativizan el valor vinculante de la doctrina de este Tribunal establecido en los arts. 5.1 y 7.2 de la Ley Orgánica del Poder Judicial, y de otro no justifican su alcance, al ser tales resoluciones restrictivas de derechos, con insuficiente motivación y manifiesta vulneración de los arts. 24.1 y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los efectos del art. 55 de la Ley Orgánica del Tribunal Constitucional el otorgamiento del amparo determina la declaración de nulidad de las resoluciones judiciales recurridas, retrotrayendo las actuaciones al momento inmediatamente anterior a su pronunciamiento a fin de que se dicte una nueva resolución de liquidación de condena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Facundo José Alba Ruiz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(art. 17.1 CE) y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la Sección Segunda de la Audiencia Provincial de Madrid de 26 de enero de 2011 y de 16 de septiembre de 2011, dictados en la ejecutoria núm. 23/2010.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dictado del Auto de 26 de enero de 2011, para que se dicte una nueva resolución respetuosa con los derechos fundamentales reconocidos. Reconocer su derecho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