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3488-2006, promovido por don Unai Mallabia Sánchez, doña Maiara Mallabia Sánchez y don Aitor Fernández Terceño, representados por el Procurador de los Tribunales don Javier Cuevas Rivas y asistido por el Abogado don Kepa Manzisidor, contra la Sentencia de la Sala de lo Penal del Tribunal Supremo 14 de febrero de 2006, dictada en el recurso de casación núm. 179-2006, interpuesto contra la Sentencia de la Sección Cuarta de la Sala de lo Penal de la Audiencia Nacional, de 11 de marzo de 2005, dictada en el rollo 17-2002. Ha intervenido el Ministerio Fiscal. Ha sido Ponente el Presidente del Tribunal,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marzo de 2006, el Procurador de los Tribunales don Javier Cuevas Rivas, en la representación indicada, formuló demanda de amparo contra las resoluciones judiciales a las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de la Sala de lo Penal de la Audiencia Nacional dictó Sentencia de 11 de marzo de 2005, por la que se condenó a los demandantes de amparo como autores de un delito de daños terroristas a la pena de dos años y nueve meses de prisión, inhabilitación absoluta por seis meses más del tiempo de la condena y multa de dos mil euros; y como autores de un delito de tenencia de aparatos inflamables con finalidad terrorista a la pena de cinco años de prisión, inhabilitación absoluta por seis años más del tiempo de la condena y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hechos probados, los demandantes, en unión de alguna otra persona más sin identificar y siguiendo las consignas o con intención de coadyuvar a los fines que persigue ETA, simularon que se había producido un accidente colocando un ciclomotor caído en la vía pública y a su conductor tendido en posición fetal, logrando así que se detuviera un autobús que circulaba por la calle. Posteriormente hicieron salir del autobús al conductor y al único pasajero que viajaba en él y lanzaron cócteles molotov incendiando totalmente el autobús, el cual quedó calcinado. En la huida abandonaron las prendas con las que cubrían sus rostros mientras perpetraron los hechos descritos, prendas que fueron recogidas por la policía procediéndose al análisis del ADN de restos biológicos hallados en ellas, los cuales coincidían con el obtenido a partir de colillas arrojadas en la vía pública por los acusados después de usarlas.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interpusieron recurso de casación contra la Sentencia, por infracción de precepto constitucional, invocando, en lo que ahora interesa,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179/2006, de 14 de febrero, mediante la que desestimó el recurso de casación presentado por los recurrentes, confirmándose así el pronunciamiento condenatorio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 los recurrentes fue realizado por la policía autonómica sin ningún tipo de control. Se afirma que esta prueba se realizó tras haber recogido un agente una colilla de cigarrillo arrojada por cada uno de los recurrentes cuando se encontraban en la calle, confrontándose con los restos genéticos hallados en las prendas utilizadas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infracción de la garantía de “autodeterminación informativa” prevista en el art. 18.4 CE, a causa de que la Ertzaintza habría procedido a incluir en una base de datos informatizada el resultado del análisis de las muestras genéticas de los recurrentes,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(colillas arrojadas en la calle),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 los recurrentes obtenidas y conservadas subrepticiamente, no siendo recogidas por un médico forense sino por un policía sin ninguna preparación al respecto, lo que generó también la vulneración del derecho a no declarar contra sí mismo y, en definitiva, una situación de indefensión.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la condena a Naiara y Aitor se basó en sus declaraciones policiales autoinculpatorias que no fueron luego ratificadas ante el Juez de instrucción ni tampoco en el plenario, y, respecto de Unai la declaración policial de los coimputados que le implicaba en los hechos no se encuentra corroborada mínimamente en los términos que ha exigido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aluden los demandantes a la vulneración del derecho a la presunción de inocencia que se habría producido por la modificación de la calificación definitiva efectuada por el Ministerio Fiscal, sustituyendo el delito de incendio por el que inicialmente acusaba por el de tenencia de aparatos inflamables, sin que exista ninguna prueba de que se tuvieran aparatos inflamables.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otrosí solicitaron también los demandantes la suspensión de la ejecución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2009, la Sala Segunda del Tribunal Constitucional, de conformidad con lo dispuesto en el art. 11.2 de su Ley Orgánica (LOTC), acordó conocer del presente recurso de amparo y admitir a trámite la demanda. Por ello, en aplicación de lo dispuesto en el artículo 51 LOTC, acordó dirigir atenta comunicación a la Sala Segunda del Tribunal Supremo a fin de que, en plazo que no exceda de diez días, remitiese certificación o fotocopia adverada de las actuaciones correspondientes al recurso de casación núm. 566-2005. Del propio modo se acordó dirigir también atenta comunicación a la Sección Cuarta de la Sala de lo Penal de Audiencia Nacional a fin de que, en plazo que no exceda de diez días, remitiese certificación o fotocopia adverada de las actuaciones correspondientes al rollo núm. 17-2002;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anterior se acordó formar pieza separada para la tramitación de la pieza de suspensión. Tras su tramitación se dictó Auto de 28 de febrero de 2011 por la que se acordó suspender la ejecución de las resoluciones impugnadas exclusivamente en lo referente a la pena privativa de libertad y a la de inhabilitación de los tras demandantes de amparo, denegándose la suspensión en cuanto a los demás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reclamadas, por providencia de 8 de marzo de 2011, la Sala acordó dar vista de las actuaciones recibidas a la parte recurrente y al Ministerio Fiscal por plazo común de veinte días, dentro de los cuales podrán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cumplimentó el trámite de alegaciones mediante escrito registrado el día 11 de abril de 2011,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del Tribunal el día 11 de abril de 2011,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 los afectados,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los restos de un cigarrillo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 A ello ha de añadirse que, aun cuando se afirma la inmutabilidad del ADN, no es menos cierto que los riesgos de alteración y contagio de la muestra biológica justifican la rápida intervención policial y análisis, concurriendo por ello las razones de urgencia que permiten prescindir de la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la queja reviste carácter hipotético al referirse al uso que pudiera hacerse del perfil de ADN obtenido si se incorpora a una base de datos para su uso futuro. Lo cierto es que el análisis concretamente realizado agotó sus efectos con la comparación del resultado con el obtenido a partir de las prendas intervenidas, el cual estaba incorporado a una base de datos de perfiles de ADN de personas cuya identidad se ignora, razón por la cual la inidoneidad identificadora de tales perfiles excluye la necesidad de recabar el consentimiento de persona alguna. A todo ello se ha de añadir que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los reproches formulados en relación a la conservación de la denominada “cadena de custodia” de las muestras biológicas obtenidas a partir de las colillas, no cabe duda que, tal como afirma el Tribunal Supremo, ha podido ser valorada por los órganos judiciales a través de los testimonios en el juicio oral de los policías intervinientes, tanto de los que recogieron las colillas, como de los que las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de los policías intervinientes y periciales, extendiéndose en sus razonamientos sobre la coincidencia del perfil genético de los recurrentes, obtenido a partir de las colillas arrojadas por cada uno de ellos, con el hallado en las prendas intervenidas por la policía en las proximidades y por el lugar por el que huyeron los demandantes. No hay por tanto falta de motivación respecto de la prueba que conduce 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propuesta de la Sala Segunda y de conformidad con lo establecido en el art. 10.1 n) LOTC, el Pleno del Tribunal, por providencia de 1 de febrero de 2012,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febrero de 2014, se acordó señalar para deliberación y votación de la presente Sentencia el día 13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resoluciones judiciales frente a las que se demanda amparo son la Sentencia de la Sección Cuarta de la Sala de lo Penal de la Audiencia Nacional, de 11 de marzo de 2005, dictada en el rollo 17-2002, por la que se condenó a los demandantes de amparo como autores de delitos de daños terroristas y tenencia de aparatos inflamables con finalidad terrorista, así como la Sentencia de la Sala de lo Penal del Tribunal Supremo 14 de febrero de 2006, por la que se desestimó el recurso deducido contra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atribuyen a estas resoluciones la vulneración de su derecho a la intimidad personal (art. 18.1 CE), al haberse realizado por la policía autonómica vasca sin autorización judicial los análisis de sus muestras biológicas que fue confrontados con el efectuado sobre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los demandantes dicen que se ha infringido su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sus perfiles genéticos con los encontrados en las prendas intervenidas en el lugar de los hechos no es concluyente de su participación en los hechos, existiendo en las actuaciones otros elementos probatorios que avalan una conclusión contraria. Finalmente, aducen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 los recurrentes,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formulada por los recurrentes es la referida a la vulneración de su derecho a la intimidad (art. 18.1 CE) como consecuencia de haber procedido la policía autonómica vasca, sin su consentimiento ni autorización judicial, a extraer el ADN de muestras biológicas obtenidas de cigarrillos arrojados por los demandantes en la vía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suponía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de Derechos Humanos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revelación de otros datos que los meramente identificativos, se produjo con la finalidad de ser comparado con los restos hallados en varias prendas utilizadas en la realización del hecho delictivo, teniendo como único objeto la averiguación de las personas que habían utilizado las mencionadas prendas en la perpetración de graves delitos como son los delitos relacionados con el terrorismo (en este caso daños terroristas y tenencia de aparatos inflamables con finalidad terrorista),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aquella cobertura se encuentra en los arts. 282 y 363 de la Ley de enjuiciamiento criminal (LECrim)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para la protección de los derechos humanos y de las libertades fundamentales. Así lo hemos afirmado, con cita de la STEDH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a la intimidad personal del entonces demandante, por las siguientes razones, expresadas en su fundamento jurídico 10, plenamente trasladables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 los demandantes,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 los demandantes. Se pone así en evidencia que la lesión contra la que se pretende reaccionar derivaría de la conservación y utilización futura de perfiles del ADN obtenido a partir de la muestra tomada, pero no de la comparación neutral y exclusivamente identificativa del perfil de ADN de los demandantes con el extraído de los vestigios del delito investigado. De este modo, aun cuando cabe admitir que el peligro de futuros usos desviados del perfil de ADN de los demandantes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 los demandantes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los cigarrillos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 Poco importa a tal efecto que las colillas luego analizadas se recogieran casi un año después de ocurrir los hechos, e incluso que la causa estuviera provisionalmente sobreseída por falta de autor conocido en espera de que las investigaciones policiales pudieran arrojar luz sobre la autoría de los hechos (situación procesal que, por lo demás, está prevista legalmente para las distintas modalidades procesales de enjuiciamiento según la naturaleza y gravedad de los hechos enjuiciados; vid. arts. 641.2 y 779.1.1 LECrim). La urgencia deriva de lo súbito e inesperado del abandono de las colillas luego analizadas, de modo que su recogida no podía demorarse. Como tampoco era aconsejable demora alguna en su análisis por las razones acabadas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Española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 los demandantes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 los análisis de ADN de los demandantes de amparo toda vez que: i) su comparación con el obtenido a partir de los restos biológicos hallados resultaba un medio adecuado para revelar la identidad de estos últimos (idoneidad); ii) no existía un medio alternativo para comprobar si los demandantes habían participado o no en los hechos delictivos enjuiciados (necesidad); y, iii) finalmente, el modo en el que los análisis del ADN se practicaron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que afectase a la intimidad personal. Es decir, la injerencia en el derecho fundamental consistió en el riesgo de comprometer la intimidad personal de los demandantes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estrecha relación con la queja que acabamos de examinar, se alega por los demandantes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 los demandantes de amparo no se produjo como consecuencia de la incorporación de sus perfiles genéticos identificativos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 los demandantes reaccionar contra esta pretendida e hipotética conservación de sus perfiles de ADN solicitando la eliminación de sus perfiles de la base de datos a la que afirman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 los demandantes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preservación de la denominada cadena de custodia de la muestra biológica obtenida, esto es, el aseguramiento de que las muestras recogidas fueron las mismas que sirvieron para el análisis comparativo posteriormente efectuado con los perfiles de ADN obtenidos a partir de las prendas recogidas en el lugar de los hechos. También rechazaremos que la falta de intervención judicial en el momento de la toma de los restos biológicos contenidos en los cigarrillos haya vulnerado el derecho de los demandantes a no declarar contra sí mismos y a no padecer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cadena de custodia, 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las muestras analizadas, en consideración al contenido de las declaraciones efectuadas en el juicio oral por los policías que la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LOTC]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como acabamos de anticipar ha de rechazarse también que, como sostienen los demandantes, la obtención de la muestra biológica a partir de las colillas arrojadas en la vía pública —en cuanto obtenida sin autorización ni conocimiento de los demandantes de amparo—, haya vulnerado los derechos de los demandantes a no declarar contra sí mismos y a no padecer indefensión. En efecto, tal como recordábamos en el fundamento jurídico 4 b) de la tan reiterada STC 199/2013, de 5 de diciembre, es ya doctrina muy consolidada (por todas STC 197/1995, de 21 de diciembre, FJ 6) que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 cuando hiciéramos abstracción de que la cuestión no se suscita con relación a una declaración de los demandantes (ámbito al que se restringe el derecho fundamental invocado, SSTC 103/1985, de 4 de octubre, y 76/1990, de 26 de abril, FJ 10) sino a una acción consistente en arrojar una colilla, no se aprecia que la acción de los demandantes estuviese motivada por el empleo sobre ellos de vis física o moral alguna. Ni se vieron forzados a realizar tal acción por circunstancia alguna ni se advierte ni aduce haber sido objeto de engaño alguno. Consecuentemente, la libertad con la que se produjo la acción de tirar una colilla de modo espontáneo en la vía pública permite descartar la invocada lesión del derecho a no declararse culpable y a no declarar contra sí mismo. Ni siquiera desde la mayor amplitud que hemos conferido a la prohibición de compulsión a la aportación de elementos de prueba que tengan o puedan tener en el futuro valor incriminatorio contra el así compelido —que deriva del derecho de defensa y del derecho a la presunción de inocencia—, cabe apreciar la lesión aducida. En primer, lugar porque “tal garantía no alcanza sin embargo a integrar en el derecho a la presunción de inocencia la facultad de sustraerse a las diligencias de prevención, de indagación o de prueba que proponga la acusación o que puedan disponer las autoridades judiciales o administrativas. La configuración genérica de un derecho a no soportar ninguna diligencia de este tipo dejaría inermes a los poderes públicos en el desempeño de sus legítimas funciones de protección de la libertad y la convivencia, dañaría el valor de la justicia y las garantías de una tutela judicial efectiva”; y, en segundo término, porque “[l]os mismos efectos de desequilibrio procesal, en detrimento del valor de la justicia, y de entorpecimiento de las legítimas funciones de la Administración, en perjuicio del interés público, podría tener la extensión de la facultad de no contribución a cualquier actividad o diligencia con independencia de su contenido o de su carácter, o la dejación de la calificación de los mismos como directamente incriminatorios a la persona a la que se solicita la contribución.” (STC 161/1997, de 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Aducen también los demandantes que se vulneró su derecho a la presunción de inocencia —art. 24.2 CE— en cuanto la condena de Aitor Fernández y Naiara Mallabia se sustenta en sus propias declaraciones policiales en los que reconocieron su participación en los hechos imputados, declaraciones que luego no fueron ratificadas ante el Juez de instrucción ni en la fase de plenario. Además, en tales declaraciones policiales no ratificadas judicialmente implicaron en el hecho delictivo a Aitor Mallabia, imputación que, sobre no ser ratificada judicialmente, no aparece después corroborada mínimamente conforme a las exigencias de la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que hemos de dar a esta cuestión ha de partir de aquilatar el valor atribuido a las declaraciones policiales de los demandantes en el conjunto probatorio, valor que en la demanda se presenta como capital o determinante pero que el examen conjunto de las resoluciones de la Audiencia Nacional y del Tribunal Supremo permite relativizar extremadamente. En efecto, la lectura del primer párrafo de los fundamentos jurídicos de la Sentencia de la Audiencia Nacional razona que la perpetración del hecho enjuiciado quedó acreditado por la declaración del testigo conductor del autobús que declaró tanto en la instrucción de la causa como en el juicio oral, atribuyéndose en la Sentencia a las declaraciones de los demandantes de amparo efectuadas ante la Ertzaintza simple valor confirmatorio de la versión ofrecida por el testigo presencial. Consecuentemente, cabe afirmar que las declaraciones policiales de dos de los demandantes de amparo tuvieron un peso complementario y secundario para que el órgano judicial alcanzara su convicción en relación con las características del hecho enjuiciado (características que incidían en la calificación jurídica de los hechos, según pone de manifiesto la lectura de la Sentencia). Tan limitada influencia a la hora de lograr la convicción judicial sobre los hechos enjuiciados se ve confirmada en la Sentencia de casación al afirmar que el valor probatorio atribuido a las declaraciones policiales “no procede de la consideración autónoma de ese testimonio inicial”, sino de las declaraciones vertidas en el juicio oral, esto es, en el conjunto probatorio del plenario del que forma parte la declaración del testigo presencial conductor del autobús. Así se desprende de la afirmación del Tribunal Supremo al declarar, de modo conclusivo, que “en este sentido debe entenderse la afirmación de la Audiencia Nacional, que parece querer otorgar virtualidad probatoria al testimonio policial por haberse producido con acomodación a las leyes procesales, cuando no es esa la casusa de su eficacia probatoria.” De este modo, al negar virtualidad probatoria autónoma a las declaraciones policiales controvertidas, la STS frente a la que se demanda amparo y que agotó la vía judicial previa, se acomoda a la doctrina constitucional consolidada acerca de la insuficiencia de las declaraciones policiales no ratificadas judicialmente para constituir medios de prueba en los que fundar la convicción judicial, expuesta últimamente en la STC 53/2013, de 28 de febrero, a cuya exposición doctrinal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la precisión anterior sobre la virtualidad atribuida en las Sentencias impugnadas a las declaraciones policiales no ratificadas judicialmente, la realidad es que las resoluciones frente a las que se demanda amparo asientan la culpabilidad de los demandantes de amparo en la valoración de la prueba del ADN obtenida por la comparación del extraído a partir de los restos biológicos hallados en las capuchas utilizadas para la perpetración de los hechos con el obtenido de las correspondientes colillas de cigarrillos arrojados por los demandantes de amparo. Así lo revela la lectura atenta y contextualizada de la Sentencia de instancia, que en el último y extenso párrafo del fundamento jurídico primero, apartado A), sostiene que la participación de los acusados queda probada por la afirmación del testigo presencial de que los autores iban cubiertos con capuchas, la recogida por la Ertzainza de colillas arrojadas por los demandantes, el análisis del ADN comparativo con el obtenido de las capuchas recogidas por la propia Ertzainza momentos después de perpetrarse los hechos, detallando seguidamente el testimonio que acredita cada uno de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la licitud constitucional de este medio de prueba ya nos hemos pronunciado, y sobre cuya suficiencia tampoco cabe dudar. En efecto,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 los demandantes, los órganos judiciales tomaron en consideración la aparición de su huella genética en el lugar de los hechos, debiéndose considerar que la prueba de ADN es prueba directa, y no mero indicio, de que se produjo contacto directo de los recurrentes con las prendas halladas en la escena delictiva, a partir de lo cual la inferencia de los órganos judiciales de la participación de los recurrentes en los hechos enjuiciados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anteriormente expuesto determina también la desestimación del último de los motivos de amparo, pues la acreditación de los hechos determinantes del delito de tenencia de aparatos inflamables fueron acreditados, como ya ha quedado expuesto, a través de prueba directa consistente en la declaración del conductor del autobús, testigo presencial de los hechos. Aun cuando la demanda parece aludir a la modificación de la calificación definitiva efectuada por el Ministerio Fiscal (por cierto que tal calificación se formuló con carácter alternativo a la calificación provisional que se elevó también a definitiva), no se contiene desarrollo alguno al respecto, sino que la demanda se limita a reproducir literalmente el motivo sexto del recurso de casación sin rebatir la respuesta dada al mismo por la Sentencia del Tribunal Supremo frente a la que se demanda amparo. Se desconoce así la doctrina de este Tribunal [últimamente recordada en la STC 199/2013, de 5 de diciembre, FJ 4 a)], según la cual “no le corresponde reconstruir de oficio la demanda supliendo las inexistentes razones de las partes, al ser una carga de quien impetra el amparo constitucional no solamente la de abrir la vía para que la jurisdicción constitucional pueda pronunciarse, sino también la de proporcionar la fundamentación fáctica y jurídica que razonablemente es de esperar y que se integra en el deber de colaborar con la justicia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interpuesto por don Unai Mallabia Sánchez, doña Maiara Mallabia Sánchez y don Aitor Fernández Terceño.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3488-2006, avocado al Pleno, y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y con pleno respeto a la opinión de la mayoría del Tribunal, expreso mi discrepancia con el fallo y la fundamentación jurídica de la Sentencia dictada en el presente recurso de amparo, remitiéndome a las consideraciones ya expuestas en el Voto particular que formulé a la STC 14/2014, de 30 de enero, a las que se han de añadir los siguientes razonamientos,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sucesión de supuestos analizados por este Tribunal en distintos recursos en los que se plantea la misma queja por parte de los recurrentes, y en los que se puede comprobar un mismo modus operandi en la actuación desarrollada por parte de la Ertzaintza, induce a pensar que las tomas de muestras con objeto de practicar las pruebas de ADN no se realizaron sobre la base de una fundada sospecha de que determinada persona había podido cometer un concreto delito, conforme exige la doctrina del Tribunal Europeo de Derechos Humanos sobre protección del derecho a la intimidad en estos supuestos, sino que se efectuaron de manera prospectiva, esto es, no vinculada a la averiguación de un delito concreto, sino, en general, de cualesquiera que hubiesen podido cometer o cometieran en el futuro los sujetos cuyas muestras fueron analizadas. En este sentido, es llamativo que, en el supuesto que nos ocupa (de la misma forma que en el analizado en la STC 14/2014), las colillas arrojadas en la vía pública por los recurrentes fueron obtenidas tras ser objeto de seguimiento por parte de la Ertzaintza, con la finalidad de conseguir esas muestras; toma de muestras que, a pesar de que la Sentencia de la que disiento no recoja el dato en los antecedentes, se produjo, como consta en la propia Sentencia de la Audiencia Nacional que condenó a los demandantes, un año después de que tuvieran lugar los hechos delictivos (en concreto, éstos se cometieron el 10 de febrero de 2002 y la recogida de las muestras se produjo en 20 de enero, 5 de febrero y 12 de marzo de 2003), con el sumario archivado por Auto de 27 de mayo de 2002. De hecho, el sumario no se reabre hasta que se dicta el Auto de 12 de junio de 2003, acordando continuarlo “para la práctica de las diligencias interesadas por la Policía Autónoma Vasca”. Y, aunque luego se trate de restar trascendencia a este dato en el fundamento jurídico 2 c), lo cierto es que en la propia Sentencia aprobada por la mayoría se reconoce la desvinculación entre la toma de las muestras y la averiguación de la autoría del concreto delito por el que fueron condenados los actores, cuando afirma en el fundamento jurídico 3 que la identificación de los demandantes “derivó de su comparación [de sus perfiles genéticos] con los perfiles de ADN correspondientes a personas desconocidas que habían sido obtenidos a partir de muestras biológicas halladas en vestigios de otros hechos delictivos”. De donde se sigue una clara quiebra en los presupuestos que permitirían realizar un acto de clara intromisión en la intimidad de los actores sin contar con la imprescindible autorización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mi juicio, el Tribunal Constitucional no extrae las consecuencias jurídicas oportunas, con arreglo a nuestro orden constitucional, de la calificación jurídica de la toma de muestras de ADN como injerencia en el derecho fundamental a la intimidad personal. Lo cual conduce a que el nivel de protección de los derechos fundamentales que garantizamos en esta materia, sea inferior al que acreditan otros tribunales constitucionales de nuestro entorno. Ya que la Sentencia de la mayoría invoca una Decisión de la Corte Suprema de los Estados Unidos de América (más alejada de nuestro sistema de protección de los derechos fundamentales), puestos a comparar, me voy a permitir apoyar mi discrepancia en un pronunciamiento del Tribunal Constitucional austríaco, esto es, haciendo referencia a los criterios interpretativos del máximo interprete constitucional de un Estado de nuestro entorno, que no solo está adherido al sistema del Convenio europeo de derechos humanos, sino que ha atribuido rango constitucional al texto de dicho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una reciente Sentencia, de 12 de marzo de 2013 (G 76/12-7), el Tribunal Constitucional austriaco examinó la constitucionalidad de la norma legal interna que autorizaba a la policía a tomar muestras de ADN con el fin de identificar a los sospechosos de delitos. Con motivo de un recurso de amparo interpuesto contra una denegación de cancelación de los datos recabados por la policía, el propio Tribunal Constitucional, a través de un mecanismo similar a nuestra denominada “autocuestión”, se planteó la compatibilidad de esa previsión legal con las exigencias constitucionales, que se cifran en el derecho al respeto de la vida privada ex art. 8 del Convenio europeo para la protección de los derechos humanos y de las libertades fundamentales (CEDH) y en el derecho fundamental a la protección de datos de carácter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Sentencia comienza rechazando las explicaciones del Gobierno federal austriaco arguyendo que el análisis de ADN quedaba limitado a la parte no codificante, que no se extiende a datos sensibles y que solo sirve para la identificación de la persona, y señala que incluso aunque tales datos solamente fueran idóneos para identificar a una persona, se trata ya de una injerencia en derechos que solo puede realizarse respetando las garantías establecidas constitucionalmente (apartado 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subraya, siguiendo la jurisprudencia del Tribunal Europeo de Derechos Humanos, que la protección de los datos personales es fundamental para el derecho humano al respeto de la vida personal y familiar protegido por el art. 8 CEDH, y que, por ello, el Derecho interno debe contener salvaguardias adecuadas que eviten que los datos personales se utilicen de forma incompatible con las garantías reconocidas en dicho artículo, máxime si se trata de datos de carácter personal sometidos a un procesamiento automatizado, y más aún, si van a ser utilizados con fines de investigación policial (apartados 24-25).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el Tribunal austriaco señala que la especial sensibilidad de un perfil de ADN, cuya futura utilidad no es hoy por hoy previsible (citando la STEDH S. y Marper, § 71), así como la posibilidad de una utilización para fines distintos a los que justificaron su obtención, exigen que la norma legal de habilitación establezca con nitidez el tipo de delitos que en razón de su gravedad o de su naturaleza justifiquen tal injerencia en la intimidad (apartados 27 a 30) y el almacenamiento de los datos de ADN (apartado 40).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constatable, el nivel de protección que otorga nuestra jurisprudencia en las resoluciones de las que discrepo es considerablemente inferior al que garantiza la citada Sentencia del Tribunal Constitucional austriaco, dictada en aplicación de un precepto del Convenio europeo para la protección de los derechos humanos y de las libertades fundamentales al que este Tribunal también tendría que haber atendido, de acuerdo con lo establecido en el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en relación a las razones de urgencia que la Sentencia de la mayoría aduce para validar la ausencia de autorización judicial, resulta sorprendente que se ciñan a la necesidad de que “los restos biológicos contenidos en los cigarrillos requería su rápida recogida, su urgente remisión a los laboratorios adecuados para su conservación y su pronto análisis, evitando todo riesgo de degradación de la muestra”, ocultando el dato de que la toma de muestras se realiza un año después de que ocurrieran los hechos delictivos, encontrándose los recurrentes en situación de libertad (de lo que cabe deducir que no había motivos fundados para detenerlos), y siendo objeto de seguimiento por la Ertzaintza con el fin de obtener las muestras. De lo cual se deduce que no existía impedimento alguno para solicitar tal autorización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la doctrina de este Tribunal ha atendido al requisito de la “urgencia” a efectos de prescindir de la autorización judicial para realizar actuaciones de prueba o investigación que inciden en derechos fundamentales, siempre ha relacionado ese concepto con el momento de producción del hecho delictivo. Así, en la STC 141/2001, de 18 de junio, FJ 4, al referirse a los requisitos que deben reunir los actos de instrucción constitutivos de prueba sumarial anticipada y preconstituida, se señala que las pruebas han de ser intervenidas “por la única autoridad dotada de la suficiente independencia para generar actos de prueba, como es el Juez de instrucción, sin perjuicio de que, por especiales razones de urgencia, también esté habilitada la policía judicial para realizar determinadas diligencias de constancia y recoger y custodiar los elementos del cuerpo del delito”. En la misma línea, relacionando la noción de urgencia con la de delito flagrante cabe destacar la STC 341/1993, de 18 de noviembre, FJ 8, o la STC 115/2013, de 9 de mayo, FJ 6; o conectando la “urgencia” con necesidades de intervención inmediata para la averiguación del delito y la obtención de pruebas incriminatorias en el mismo lugar de los hechos, la STC 173/2011, de 7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atención a lo expuesto, la conclusión a la que se ha de llegar aquí no puede ser otra que la que ya manifesté en los Votos particulares formulados a las SSTC 199/2013 y 14/2014, en el sentido de que se debería haber resuelto en el presente recurso que se lesionaron los derechos fundamentales de los demandantes de amparo consagrados en los arts. 18.1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13 de febrero de 2014 dictada en el recurso de amparo avocado núm. 3488-2006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podido constatar que desde el plano constitucional se aprecian circunstancias similares a las que me llevaron a formular Voto particular en relación a la reciente Sentencia 199/2013, de 5 de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