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4930-2012, promovido por doña R.D.S.O. en su propio nombre y en el de su hija menor de edad A.L.R.D.S., representadas por el Procurador de los Tribunales don Cesáreo Hidalgo Senén y asistidas por el Abogado don Iván Algás Martín, contra la Sentencia dictada por la Sección Cuarta de la Sala de lo Contencioso-Administrativo del Tribunal Supremo el 3 de mayo de 2012 que, tras declarar haber lugar al recurso de casación núm. 4397-2010, desestimó el recurso contencioso-administrativo interpuesto por la actora contra la desestimación presunta de la reclamación de responsabilidad patrimonial formulada contra el Institut Català de la Salut, tramitada con el núm. 23-2006, y contra el Auto de 19 de julio de 2012 que desestimó el incidente de nulidad de actuaciones promovido contra aquélla. Han comparecido el Institut Català de la Salut, representado por el Procurador don Francisco Velasco Muñoz-Cuéllar y asistido del Letrado don Carlos Vindez Cabañas, y la entidad Zurich Insurance PLC, Sucursal en España, representada por la Procuradora doña Adela Cano Lantero y asistida del Letrado don Isabelino Cáceres Dilla.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septiembre de 2012, el Procurador de los Tribunales don Cesáreo Hidalgo Senén, actuando en nombre y representación de doña R.D.S.O., que a su vez actúa en nombre de su hija menor de edad A.L.R.D.S., y bajo la dirección letrada del Abogado don Iván Algás Martín,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junio de 2005 doña R.D.S.O. acudió a la cita prevista en el Hospital Germans Trias i Pujol de Badalona (Barcelona), dependiente del Institut Català de la Salut, para que se le insertara en la extremidad superior izquierda un dispositivo anticonceptivo denominado “Implanon”, consistente en una varilla de plástico, blanda, y flexible, que mide 4 cm de longitud y 2 mm de diámetro, cuyos efectos debían prolongarse durante tres años. El 5 de octubre de 2005 la demandante se personó en el servicio de urgencias del Hospital Clínic de Barcelona, dependiente también del Institut Català de la Salut, donde certificaron su estado de gestación de 9 semanas, lo que fue confirmado el 11 de octubre siguiente por el equipo del centro toco-ginecológico. El 19 de abril de 2006 la recurrente dio a luz en el Hospital Clínic de Barcelona a una niña, A.L.R.D.S., aquejada de la enfermedad denominada “anemia hemolítica crónica, en su forma grave, por déficit de piruvato kinasa (quinasa)”, como consecuencia de la cual la Generalitat de Cataluña ha reconocido a la menor una minusvalía del 70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Simultáneamente a los hechos descritos, el 16 de diciembre de 2005 la demandante de amparo formuló reclamación de responsabilidad patrimonial frente al Institut Català de la Salut, por negligencia en la prestación del servicio sanitario que derivó en un embarazo no deseado a causa no haberse insertado el implante y por falta de consentimiento informado para la práctica de la actuación médica. Reclamación que amplió mediante escritos de 23 de agosto de 2006 y de 8 de enero de 2007, presentados tras ser diagnosticada la grave e incurable enfermedad de la menor y al determinarse sus secuelas, porque, según los informes médicos aportados, la enfermedad tiene carácter hereditario y podría haberse evitado con el oportuno tratamiento genético en un embarazo programado o, de no ser posible, la actora hubiera podido optar por renunciar a la maternidad. La reclamación fue desestimada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enero de 2007 doña R.D.S.O. interpuso recurso contencioso-administrativo ante la Sala de lo Contencioso-Administrativo del Tribunal Superior de Justicia de Cataluña, que se tramitó por la Sección Cuarta con el núm. 11-2007. Antes de formalizar la demanda, la representación procesal de la recurrente solicitó que se completara el expediente administrativo mediante la aportación de los dictámenes preceptivos del Institut Català d´Avaluacions Mèdiques y de la Comissió Jurídica Assessora, órganos ambos dependientes de la Generalitat de Cataluña, así como de la documentación clínica y del informe del facultativo que atendió a la reclamante en el Hospital Germans Trias i Pujol relativos a los hechos origen de la reclamación patrimonial. Requerido el Institut Català de la Salut para que completara el expediente en los términos interesados por la actora, alegó que los dictámenes no constaban en el expediente y solicitó que se tuviera por cumplido el requerimiento; el hospital tampoco aportó la documentación requerida aduciendo que no podía dar más información. La actora insistió en que se requiriese a la Administración demandada para que recabara la preparación de los dictámenes solicitados y los aportara a los autos, pero el 16 de mayo de 2007 la Sala dictó providencia por la que declaró no haber lugar al complemento de expediente solicitado. Formalizada la demanda, se opusieron al recurso las representaciones procesales del Institut Català de la Salut y de la Generalitat de Catalunya y la codemandada Zurich Insurance, P.L.C., Sucursal en España. Recibido el procedimiento a prueba y abierto el período de admisión y práctica de las mismas, la recurrente formuló tacha del testigo propuesto por el Institut Català de la Salut, el doctor Pérez Godós, facultativo del servicio de obstetricia y ginecología del Hospital Germans Trias i Pujol en el que se practicó el acto médico, al apreciar que concurrían en él las causas previstas en los ordinales segundo y tercero del art. 377 de la Ley de enjuiciamiento civil (LEC), quedando la cuestión pendiente de decisión por la Sala. Tramitado el procedimiento, el recurso fue desestimado por Sentencia dictada el 18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 de septiembre de 2010 la demandante de amparo interpuso de recurso de casación, en cuyo primer motivo denunció la falta de motivación de la Sentencia impugnada por no haber expresado qué pruebas condujeron al Tribunal a su convicción desestimatoria ni los motivos por los que no se valoraron las pruebas favorables a la recurrente. El recurso fue resuelto por Sentencia dictada el 3 de mayo de 2012, que declaró haber lugar al mismo y seguidamente, en funciones de Tribunal de instancia, desestimó el recurso contencioso-administrativo al considerar acreditado, con base en el contenido de la declaración testifical del Dr. Pérez Godós (prueba núm. 14, propuesta por el Institut Català de la Salut), en el documento de asistencia del servicio de urgencias del Hospital Trias i Pujol (prueba núm. 6, aportada por el Institut Català de la Salut), y en el hecho de que fue la propia interesada la que adquirió el anticonceptivo en una oficina de farmacia, que existió consentimiento informado y que el anticonceptivo sí se colocó. Rechazó el valor de las restantes pruebas admitidas y practicadas en los siguientes términos: “Sin que esta conclusión pueda ser contradicha, de forma suficiente por las pruebas señaladas como 1 y 2 que se realizan cuatro meses después del implante y no son indicativas de la ausencia de implantación, aunque pudieran serlo de la ausencia de localización mediante los concretos métodos utilizados, que no tenemos cumplidamente acreditado que sean los únicos posibles, ni que una posible migración del implante haya dificultado esa localización”. Las pruebas 1 y 2 a que alude la Sentencia son un informe de la Clínica Fundació Fiatc, de fecha 27 de octubre de 2005, y un informe del Centro Médico Teknon, de 3 de noviembre de 2005, que coinciden en señalar que el implante no se encuentra en el antebrazo izquierdo de la recurrente, lo que confirman las ecografías de partes blandas realizadas por los servicios de Medifiatc, añadiendo el segundo que “[d]ada la prácticamente nula posibilidad de embarazo en pacientes usuarias de Implanon y la confirmación de que dicho implante no se halla en el brazo de la paciente, se explica a la paciente la posibilidad de error en la colocación, ya que dicho implante no está colocado lo que explicaría su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han admitido y practicado, además de las citadas, las siguientes pruebas propuestas por la actora, a excepción de las numeradas como 13 y 15, interesadas por el Institut Català de la Salut todas las cuales, a juicio de la demandante, afirman la eficacia de Implanon como método anticonceptivo siempre que haya sido insertado correctamente y la imposibilidad de una migración superior a unos milímetros dentro del propio brazo, que relaciona la Sentencia dictada en casación (FJ 5): monografía publicada en la Revista Iberoamericana de Fertilidad (núm. 7), estudio efectuado por el fabricante de Implanon (núm. 8), publicación científica relativa a posibles migraciones del dispositivo (núm. 9), nota de prensa sobre el estudio realizado por la Unión Europea acerca del anticonceptivo (núm. 10), nota de la Agencia oficial del Medicamento de Malta (núm. 11) y respuesta de Organon Española, S.A., sobre el implante (núm 13); así como informes y pruebas periciales sobre la enfermedad de la menor (núms. 3, 4, 5, 12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junio de 2012 la demandante de amparo promovió incidente de nulidad de actuaciones en el que denunció que la Sentencia dictada por el Tribunal Supremo vulneraba el art. 24 CE porque incurría en error patente e irracionalidad en la valoración de la prueba, e infringía, además, su derecho al Juez ordinario predeterminado por la ley y a un Juez imparcial como manifestación del derecho a un proceso con todas las garantías. En cuanto a la primera queja, la demandante alegó que la convicción del Tribunal de casación se había sustentado únicamente en dos pruebas, omitiendo cualquier valoración sobre el resto del material probatorio que, a juicio de la actora, determinaba la existencia de la relación causal exigida para la declaración de responsabilidad patrimonial. La primera de las pruebas valoradas fue el testimonio del Dr. Pérez Godós, que había sido objeto de tacha y que no reunía las condiciones para ser testigo porque, como refiere la propia Sentencia (FJ 5), admitió que no recordaba los hechos y que no había redactado el parte de asistencia sobre la intervención practicada, razón por la cual fue interrogado exclusivamente sobre el protocolo habitual para la inserción del dispositivo Implanon,; la segunda prueba tomada en consideración fue el parte de asistencia del servicio de urgencias aportado por el Institut Català de la Salut, en el que consta exclusivamente que se inserta el dispositivo sin incidencias y que se informa a la paciente del acto médico a practicar, pero cuya autoría se ignora por no haberla facilitado el hospital demandado pese a haber sido requerido para ello, y que no está firmada por la paciente. En cuanto a la segunda queja, alegó que un día antes del señalado para la votación y fallo de la Sentencia le fue notificada una providencia por la que se designó nuevo Ponente, nombrándose a un Magistrado de la Sección que debió abstenerse del conocimiento del asunto porque es hermano de uno de los ginecólogos que integran el servicio del Hospital Germans Trias i Pujol en el que se realizó el acto médico y que, sin embargo, lejos de abstenerse, se apartó en la Sentencia impugnada de su criterio constante para resolver sobre la concurrencia de responsabilidad patrimonial en el ámbito sanitario, que reflejan las Sentencias del Tribunal Supremo en las que ha sido Ponente que cita y analiza la parte, según el cual la falta de aportación por la Administración de una historia clínica completa y rigurosa constituye por sí misma un quebranto de la lex artis, y la prestación del consentimiento informado no puede acreditarse mediante meras suposiciones acerca de que la información se suministró. Por Auto de 19 de julio de 2012 la Sección Cuarta de la Sala de lo Contencioso-Administrativo del Tribunal Supremo declaró no haber lugar al incidente de nulidad de actuaciones por no ser éste el cauce adecuado para variar las conclusiones fácticas de la Sentencia, por resultar extemporánea la recusación y por no ser tampoco procedente la abstención al no haber quedado acreditado que fuera el hermano del Magistrado Ponente el facultativo que practicó el acto médico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 de septiembre de 2012 tuvo entrada en el Registro General de este Tribunal la demanda de amparo formulada por doña R.D.S.O en la que, reiterando las quejas formuladas en la vía judicial previa, denuncia en primer lugar que las resoluciones del Tribunal Supremo incurren en error patente en la valoración de la prueba, que deviene además irracional y arbitraria, vulnerando su derecho fundamental a la tutela judicial efectiva (art. 24.1 CE). Expone en su queja que, prescindiendo de la valoración de las restantes pruebas practicadas que, a juicio de la demandante, acreditaban de forma concluyente la relación de causalidad entre la práctica defectuosa del acto médico realizado el día 25 de junio de 2005 en el Hospital Germans Trias i Pujol y el embarazo y posterior nacimiento de la menor aquejada de una enfermedad grave e incurable, las resoluciones impugnadas han desestimado la reclamación patrimonial basándose exclusivamente en la declaración de un testigo que fue objeto de tacha y que no reúne los requisitos exigidos por el art. 360 LEC porque no tiene noticia de los hechos controvertidos y se limitó a exponer el protocolo habitual en estos actos médicos, sin explicar lo que efectivamente se hizo en el caso concreto objeto de la litis, y en un documento de asistencia unilateral e inespecífico del Institut Català de la Salut, que carece de eficacia probatoria en sí mismo, cuya autoría no consta, que no contiene detalle alguno acerca de la colocación del implante y que no está firmado por la paciente, siendo arbitrario e irracional concluir que es veraz porque así lo afirma un testigo que legalmente no es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denuncia que se ha vulnerado su derecho al Juez ordinario predeterminado por la ley y al Juez imparcial (art. 24.2 CE) porque un día antes del señalado para la votación y fallo se le notificó una providencia en la que, sin motivación alguna, se sustituyó al Ponente inicialmente designado y se turnó la ponencia a otro Magistrado de la Sección del que, una vez notificada la Sentencia en la que el Juzgador se apartó de su criterio constante para resolver sobre la concurrencia de responsabilidad patrimonial en el ámbito sanitario, conoció la demandante que es hermano de uno de los ginecólogos integrantes del servicio del Hospital Germans Trias i Pujol al que se imputa la mala praxis, y que no puede descartarse que haya sido el que practicó el acto médico, por lo que el Magistrado debió haberse abstenido por aplicación de los arts. 219.10 o 219.14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27 de enero de 2014 la Sala Primera de este Tribunal estimó justificada la abstención formulada por el Magistrado Excmo. Sr. don Santiago Martínez-Vares García en el presente recurso de amparo, y resolvió apartarle definitivamente del conocimiento del mismo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enero de 2014 la Sala Primera de este Tribunal acordó conocer del presente recurso de amparo y admitir a trámite la demanda presentada por la representación procesal de doña R.D.S.O., en su propio nombre y en el de su hija menor de edad A.L.R.D.S. Asimismo, en aplicación de lo dispuesto en el art. 51 de la Ley Orgánica del Tribunal Constitucional (LOTC), acordó dirigir atenta comunicación al Tribunal Supremo y al Tribunal Superior de Justicia de Cataluña a fin de que, en el plazo de diez días, remitieran certificación o fotocopia adverada de las actuaciones correspondientes al recurso de casación núm. 4397-2010 y al recurso ordinario núm. 11-2007, respectivamente, debiendo previamente emplazar para que pudieran comparecer en este proceso constitucional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Sección Primera de este Tribunal, de fecha 26 de febrero de 2014, se tuvieron por recibidos los testimonios de las actuaciones remitidos por las Secciones competentes de las Salas de lo Contencioso-Administrativo del Tribunal Supremo y del Tribunal Superior de Justicia de Cataluña, así como los escritos de los Procuradores don Francisco Velasco Muñoz-Cuéllar, en representación del Institut Català de la Salut, y doña Adela Cano Lantero, en representación de Zurich Insurance PLC, Sucursal en España, a quienes se tuvo por personados y parte. Y a tenor de lo dispuesto en el art. 52.1 LOTC se acordó dar vista de las actuaciones, por un plazo común de veinte días, al Ministerio Fiscal y a las partes personadas para que dentro de dicho término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R.D.S.O. ha presentado escrito registrado el 3 de marzo de 2014, en el que se remite íntegramente a la demanda de amparo presentada, ratificándose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Institut Català de la Salut ha formulado sus alegaciones mediante escrito registrado en este Tribunal el día 26 de marzo de 2014, en el que interesa la desestimación del amparo solicitado alegando que el recurso carece de especial trascendencia constitucional y que no se han producido las lesiones que se denuncian. En cuanto a la primera queja, sostiene que bajo la calificación de error en la valoración de la prueba la recurrente pretende una nueva apreciación de la practicada, desde su propia perspectiva y con arreglo a los parámetros que propone, cuando ha quedado acreditado que el implante se insertó, aunque no fue eficaz en este caso ni pudo localizarse porque no se practicó la prueba adecuada, como se deduce del informe de asistencia del servicio de urgencias del hospital y de la prueba testifical que descalifican las restantes pruebas practicadas. Justifica la falta del documento de consentimiento informado argumentando que la Ley 41/2002, de 14 de noviembre, básica de la autonomía del paciente y de derechos y obligaciones en materia de información y documentación clínica, no lo exige en este caso, aunque sostiene que sí se facilitó información verbal como consta en el informe de asistencia; y se remite a la declaración testifical del Dr. Pérez Godós para afirmar que es habitual que no haya un seguimiento posterior al acto médico del implante en el mismo hospital porque ese control se lleva a cabo en el ámbito de la atención primaria de salud. En cuanto a la segunda queja, opone que la recusación del Magistrado debió formalizarse en el momento de su designación como Ponente, y que no concurre ninguna causa legal para sustentar su abstención porque ha quedado acreditado que el hermano del Magistrado no realizó el acto médico ni emitió el informe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ha presentado sus alegaciones mediante escrito registrado el 27 de marzo de 2014, en el que interesa el otorgamiento del amparo solicitado. Como cuestión previa, precisa que el error patente en la valoración de la prueba admitida y practicada en el proceso que se denuncia en la demanda no se refiere a la infracción del derecho a la prueba (art. 24.2 CE) sino que se inserta en el derecho a la tutela judicial efectiva, en su vertiente de derecho a obtener una respuesta judicial motivada y de fondo sobre la pretensión planteada (art. 24.1 CE). Así lo considera porque la denuncia de la actora se centra en que, habiéndose practicado las pruebas propuestas y admitidas, el órgano judicial no ha explicitado la razón por la que ha negado la relación de causalidad que tales pruebas, según el criterio de la parte recurrente, confirman entre el anómalo funcionamiento del servicio público sanitario y el embarazo de la actora y subsiguiente nacimiento de su hija con graves padecimientos de salud. En cuanto a la primera queja, tras analizar la STC 139/2009, de 15 de junio, que resuelve una cuestión constitucional similar, considera que no es posible conocer las razones por las que la Sentencia recurrida otorgó menos valor al resultado de las pruebas omitidas frente a las dos únicas pruebas tomadas en consideración, sin que pueda tampoco inferirse una valoración tácita de aquéllas. Considera que las pruebas que la Sentencia dictada por el Tribunal Supremo no ha valorado, salvo para desacreditarlas, sí resultaban trascendentes para la resolución del pleito porque, unidas al incontrovertido hecho del embarazo, demostraban a juicio de la demandante la existencia del nexo de causalidad que permite apreciar la concurrencia de responsabilidad patrimonial de la Administración. Concluye, por tanto, que la Sentencia impugnada vulneró el derecho a la tutela judicial efectiva de la demandante de amparo (art. 24.1 CE) en su vertiente de derecho a obtener una resolución judicial motivada y fundada en Derecho. En cuanto a la vulneración del derecho al Juez ordinario predeterminado por la ley y del derecho a un Juez imparcial (art. 24.2 CE) el Fiscal considera que las alegaciones de la demandante de amparo no acreditan la lesión porque desarrollan un razonamiento puramente especulativo que parte de la hipótesis, no avalada por ningún elemento acreditativo, de que el acto médico objeto del procedimiento pudo ser realizado por el hermano del Magistrado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enero de 2015 se señaló para deliberación, votación y fallo de la presente Sentencia el día 2 de febrero de 2015.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dictada el 3 de mayo de 2012 por la Sección Cuarta de la Sala de lo Contencioso-Administrativo del Tribunal Supremo, que declaró haber lugar al recurso de casación núm. 4397-2010, interpuesto contra la Sentencia dictada por la Sección Cuarta de la Sala de lo Contencioso-Administrativo del Tribunal Superior de Justicia de Cataluña el 18 de mayo de 2010, en el recurso ordinario núm. 11-2007, y que, entrando a conocer sobre el fondo de la demanda planteada, desestimó el recurso contencioso-administrativo interpuesto por doña R.D.S.O. contra la desestimación presunta de la reclamación de responsabilidad patrimonial formulada contra el Institut Català de la Salut. La demanda se dirige también contra el Auto de 19 de julio de 2012, desestimatorio del incidente de nulidad de actuaciones promovido frente a la Sentencia de casación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esté involucrada una menor de edad en el presente recurso de amparo explica que, de conformidad con el art. 8 de las Reglas mínimas de las Naciones Unidas para la Administración de Justicia de menores, conocidas como Reglas de Beijing y contenidas en la resolución de la Asamblea General 40/33, de 28 de noviembre de 1985, no se incluyan en esta resolución el nombre y apellidos completos de la menor de edad ni el de su madre, al objeto de respetar su intimidad (SSTC 114/2006, de 5 de abril, FJ 7; 41/2009, de 9 de febrero, FJ 1; y 57/2013, de 11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con detalle en los antecedentes de esta Sentencia, la demandante de amparo aduce en primer lugar que la Sentencia del Tribunal Supremo frente a la que se demanda amparo vulneró su derecho a la tutela judicial efectiva al incurrir en un error patente, error que consistiría, según la demandante, en haber sustentado la apreciación probatoria en la declaración de un testigo, el doctor Pérez Godos, el cual no reunía la condición de testigo, pues declaró sobre una intervención que no sabe si realizó o no, de suerte que la información que proporciona se refiere al modo en el que habitualmente se practican las intervenciones del tipo de la que se encuentra en el origen de esta demanda de amparo, es decir, la colocación de un implante anticonceptivo. Tal error, calificado por la demandante como patente, se habría proyectado tanto sobre el hecho mismo de la implantación del anticonceptivo como sobre la existencia de consentimiento informado previo a la intervención. Y en segundo lugar se aduce en la demanda de amparo que se ha vulnerado el derecho al Juez ordinario predeterminado por la ley y a un Juez imparcial (art 24.2 CE) porque el Magistrado ponente incurre en varias causas de recusación y debió abstenerse por las razones que antes se expusieron.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mantiene que la recurrente no ha acreditado la vulneración de su derecho al Juez ordinario predeterminado por la ley ni al juez imparcial (art. 24.2 CE), pero interesa el otorgamiento del amparo al apreciar que se ha vulnerado el derecho de la demandante a la tutela judicial efectiva en su vertiente de derecho a obtener una respuesta judicial motivada y de fondo sobre la pretensión planteada (art. 24.1 CE). Ello porque la Sentencia frente a la que se demanda amparo no permite conocer las razones por las que resuelve que el resultado de las pruebas cuya valoración se omite debe ceder ante las dos únicas que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representación procesal del Institut Catalá de la Salut alega que el recurso carece de especial trascendencia constitucional y solicita que se desestime porque, bajo la calificación de valoración arbitraria e irrazonable de la prueba, lo que la recurrente pretende es la nueva valoración de la misma y porque la recusación del Magistrado, en el que no concurre ninguna causa de abstención, debió formularse en el momento de su designación como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análisis de la cuestión de fondo debe examinarse el óbice procesal planteado por la representación del Institut Català de la Salut, que sostiene que el recurso carece de especial trascendencia constitucional. Esta objeción no puede prosperar, toda vez que, aun cuando resulta patente que la especial trascendencia constitucional constituye un requisito de admisión de la demanda de amparo que es objeto de valoración en el trámite de admisión del recurso de conformidad con los criterios que al efecto establecimos en la STC 155/2009, de 25 de junio, constituye una exigencia de certeza que este Tribunal explicite el cumplimiento de este requisito, haciendo así recognoscibles los criterios de aplicación empleados al respecto por este Tribunal [Sentencia del Tribunal Europeo de Derechos Humanos (STEDH) de 20 de enero de 2015, asunto Arribas Antón c. España]. Bien entendido que no existe una correlación simétrica entre la fase de admisión y la de decisión, ni mucho menos vinculación del Tribunal a que las cuestiones que dotaron de especial trascendencia constitucional al recurso se traduzcan forzosa y miméticamente en el núcleo de la decisión que finamente se adopte, toda vez que la estructura del razonamiento, el orden conforme al cual han de estudiarse las quejas ante nosotros esgrimidas, u otras razones pueden impedirlo.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trascendencia constitucional apreciada en la fase de admisión radicaba en que de estimar la existencia de error patente o de irracionalidad en la Sentencia frente a la que se demanda amparo (cuestión que por sí sola no revestiría tal trascendencia), la lesión del art. 24.1 CE que en aquella fase inicial constatábamos, habría tenido lugar en el contexto de un proceso sobre una intervención sanitaria no estrictamente curativa en el que se hacía entrar en juego al consentimiento informado como uno de los factores pretendidamente desencadenantes de la responsabilidad administrativa objeto de discusión en el proceso a quo, aspectos sobre los que, más allá de la STC 37/2011, de 28 de marzo, no ha tenido ocasión de pronunciarse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de la vulneración constitucional denunciada en el ámbito del derecho a obtener una respuesta judicial motivada y fundada en Derecho (art. 24.1 CE) exige recordar que, según reiterada doctrina constitucional, el deber de motivación que pesa sobre los órganos judiciales “no exige un razonamiento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(entre otras muchas, SSTC 144/2007, de 18 de junio, FJ 3, y 126/2013, de 3 de junio, FJ 3), pudiendo satisfacerse las exigencias constitucionales mínimas del derecho a la tutela judicial efectiva con una respuesta tácita siempre que del conjunto de los razonamientos contenidos en la resolución pueda deducirse no sólo que el órgano judicial ha valorado la pretensión deducida sino, además, los motivos de esa respuesta tácita; sin que la suficiencia de la motivación pueda ser “apreciada apriorísticamente, con criterios generales sino que, por el contrario, requiere examinar el caso concreto para comprobar si, a la vista de las circunstancias concurrentes, se ha cumplido o no este requisito en las resoluciones judiciales” impugnadas (SSTC 314/2005, de 12 de diciembre, FJ 4; y 160/2009, de 29 de junio, FJ 6). En particular debe recordarse que la doctrina constitucional ha declarado reiteradamente que “el silencio judicial determinante de la vulneración constitucional debe referirse a extremos que de haber sido considerados en la decisión hubieran podido determinar un fallo distinto al pronunciado, pues en caso contrario la falta de respuesta carecería de relevancia material” (STC 139/2009, de 15 de junio, FJ 2), y que aunque no existe obligación de que el órgano judicial realice un pronunciamiento explícito sobre la eficacia probatoria que le merece cada uno de los medios de prueba sí es necesario que especifique el discurso que enlaza la actividad probatoria con el relato fáctico resultante (entre otras, STC 126/2013,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del Tribunal Supremo contra la que se dirige el recurso de amparo declara (FJ 6) que el hecho de que la interesada acuda al centro asistencial con el dispositivo para su implantación en el propio centro, permite deducir que conoce el acto médico que se va a realizar, lo que confirman las pruebas identificadas como núms. 6 y 14. Y también que el dispositivo se colocó efectivamente, pues en el informe se afirma que “se inserta dispositivo en esi [extremidad superior izquierda] sin incidencias” y la prueba testifical es concluyente en cuanto a su colocación y a la práctica habitual de comprobar que ha sido implantado. La Sentencia impugnada precisa que “dicha conclusión no viene contradicha, de forma suficiente, por las pruebas señaladas como 1 y 2, que se realizan cuatro meses después del implante y no son indicativas de la ausencia de implantación, aunque pudieran serlo de la ausencia de localización mediante los concretos métodos utilizados, que no tenemos cumplidamente acreditado sean los únicos posibles, ni que una posible migración del implante haya dificultado esa localización. Debemos añadir a lo anterior el hecho de que la paciente fue citada para volver la semana siguiente a control, después de acudir para informar que estaba embarazada, pero ‘no se presentó’ o ‘no volvió’, como refiere el testigo”. Y al no apreciar la responsabilidad de la Administración en el hecho de quedar embarazada la recurrente, el Tribunal tampoco aprecia tal responsabilidad “en el posterior parto y lesiones que sufre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existe en el fundamento jurídico transcrito un análisis expreso de las pruebas que obran en las actuaciones que, a juicio de la recurrente, acreditan que el dispositivo no fue implantado y que no hubo consentimiento informado. La Sentencia sólo se refiere a las pruebas identificadas con los núms. 1 y 2, cuya relevancia descarta por el momento en el que se practicaron sin ofrecer tampoco una explicación acerca de que el tiempo transcurrido les haga perder fuerza de convicción ni sobre su contenido material. Además, pese a afirmar que no está acreditado que las pruebas realizadas para localizar el dispositivo (ecografía y resonancia magnética) sean las únicas posibles, no alude a ninguna prueba que pudiera haberse realizado a fin de comprobar la efectiva implantación del dispositivo, ni ofrece una explicación frente a las afirmaciones periciales de que el dispositivo sólo puede migrar unos milímetros, lo que sitúa a la demandante en una posición de imposibilidad probatoria por completo irracional.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en la resolución impugnada una respuesta tácita a las exigencias de valoración de la prueba. En efecto, la Sentencia del Tribunal Supremo relaciona la prueba practicada en el ramo de la parte actora (fundamento jurídico 5): informe de la Clínica Fundació Fiatc e informe del Centro Médico Teknon, del que destaca la Sentencia que “[d]ada la prácticamente nula posibilidad de embarazo en pacientes usuarias de Implanon y la confirmación de que dicho implante no se halla en el brazo de la paciente, se explica a la paciente la posibilidad de error en la colocación, ya que dicho implante no está colocado lo que explicaría su gestación”, y que afirman que, pese a existir una cicatriz de colocación del implante, éste no se localiza, por lo que se remite a la paciente al Centro Mediafitc donde se efectúa ecografía y exploración radiológica sin que tampoco consiga localizarse; monografía publicada en la Revista Iberoamericana de Fertilidad, “en que se concluye la eficacia absoluta del Implanon como medio anticonceptivo siempre y cuando el mismo sea correctamente implantado”; estudio efectuado por el fabricante de Implanon sobre su localización mediante ecografía; publicación científica sobre el dispositivo Implanon, que concluye que “si el implante es correcto no debe migrar o puede migrar unos milímetros en el propio brazo”; nota de prensa sobre el estudio del dispositivo realizado por la Unión Europea, que “ha confirmado la eficacia y seguridad del implante contraceptivo Implanon”; y nota de la Agencia oficial del Medicamento de Malta “sobre aprobación de Implanon, por su efectividad siempre que se inserte de forma apropiada”. También se menciona la prueba propuesta por el Institut Català de la Salut demandado, constituida por la respuesta de Organon Española, S.A., fabricante del implante, en que se afirma “si Implanon se inserta adecuadamente… la migración es extremadamente improbable… siempre es palpable. Sólo en el caso de que se haya insertado demasiado profundamente, la palpación, localización y extracción del implante puede ser más dificultosa… en estos casos, el implante puede localizarse mediante ecografía… o bien mediante Imagen por Resonancia Magnética… La localización del implante no afecta a la cantidad de hormona (el principio activo) que se libera y por tanto no afecta a la eficacia… No hay causas conocidas que dificulten la absorción del principio activo de Implanon”.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es posible deducir del conjunto de los razonamientos de la Sentencia impugnada una respuesta o valoración tácita de las pruebas practicadas que se han relacionado que permita conocer las razones por las que el órgano judicial ha descartado su valor. Sin embargo, un análisis externo de las pruebas cuya valoración se omite evidencian una consistencia suficiente para que sea exigible al órgano jurisdiccional un análisis detallado de las mismas que diese contestación a la tesis de la demandante, según la cual tales pruebas acreditarían no sólo que el implante no se insertó en el acto médico practicado el día 25 de junio de 2005 sino también que, en el caso de que hubiera sido insertado, era altísimamente improbable el embarazo y que, consecuentemente, la gestación de la demandante evidenciaría que el dispositivo no fue implantado. Razón por la cual su toma en consideración por la Sala de lo Contencioso-Administrativo del Tribunal Supremo pudo haber conducido a apreciar el nexo de causalidad exigido legalmente para poder declarar la existencia de la responsabilidad patrimonial de la Administración sanitaria discutida en el proceso judicial y a la estimación de la pretensión indemnizatoria. Máxime si se tiene en consideración que las pruebas sobre las que la Sentencia sustenta la desestimación de la recurso jurisdiccional frente a la desestimación de la reclamación de responsabilidad patrimonial no tienen la contundencia que la resolución impugnada les atribuye: de una parte, porque el testigo, que manifiesta no recordar nada, no ha afirmado que el dispositivo se implantó en este caso sino que ha ceñido sus respuestas al procedimiento habitual de inserción del anticonceptivo; y de otra, porque se desconoce quién ha sido el autor del parte de asistencia del servicio de urgencias, cuya identificación sólo podía facilitar la Administración demandada, en el que tampoco consta la firma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que la relevancia de las pruebas practicadas merecía un análisis suficiente de las mismas para satisfacer el derecho de todo demandante a conocer las razones de la desestimación de su pretensión y que tal valoración no se efectuó por el Tribunal Supremo en los términos acabados de exponer, hemos de detener aquí nuestro razonamiento, pues no corresponde a este Tribunal determinar si, atendido el contenido de las pruebas no valoradas en el modo constitucionalmente exigible, la decisión del Tribunal Supremo habría de ser otra, ya que se trata de una cuestión de legalidad ordinaria que compete decidir en exclusiva al órgano judicial en ejercicio de la potestad que le asigna el art. 117.3 CE (STC 167/2014, de 24 de octubre, FJ 6). Nuestra jurisdicción se ciñe a constatar la Sentencia que resolvió el proceso a quo no cumple con las exigencias constitucionales de motivación que garantiza el derecho a la tutela judicial efectiva del art. 24.1 CE., por lo que la resolución judicial vulneró el derecho de la demandante doña R.D.S.O. y de su hija A.L.R.D.S., en su vertiente de derecho a obtener una resolución judicial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así la estimación de este primer motivo de la demanda de amparo, por vulneración del derecho fundamental a la tutela judicial efectiva de las recurrentes en su faceta de derecho a obtener una resolución judicial motivada y fundada en Derecho (art. 24.1 CE), lo que hace innecesario adentrarse en el estudio de la segunda de las quejas, relativa a la posible lesión de su derecho al Juez ordinario predeterminado por la ley y al Juez imparcial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R.D.S.O., en su nombre y en el de su hija menor de edad A.L.R.D.S.,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Sentencia de 3 de mayo de 2012 dictada por la Sección Cuarta de la Sala de lo Contencioso-Administrativo del Tribunal Supremo en el recurso de casación núm. 4397-2010, y del Auto de la misma Sala y Sección, de 19 de julio de 2012, que declaró no haber lugar al incidente de nulidad de actuaciones promovido contra la citada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referida Sentencia para que se dicte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