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enero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3834-2014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3834-2014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tramitación del recurso de apelación interpuesto por la demandante contra la Sentencia de fecha 25 de abril de 2013 dictada por el Juzgado de lo Contencioso-Administrativo núm. 2 de Cáceres.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17 de junio de 2014, doña Matilde Torres Sánchez, representada por el Procurador de los Tribunales don Jaime Gafas Pacheco y asistida por el Letrado don Antonio Arnela González, interpuso recurso de amparo contra el Auto dictado el 6 de junio de 2014 por el Juzgado de lo Contencioso-Administrativo núm. 2 de Cáceres, que desestimó la impugnación de la resolución denegatoria de la comisión provincial de asistencia jurídica gratuita de Cáceres.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la vulneración del derecho a obtener la tutela judicial efectiva en su vertiente de acceso a los recursos (art. 24.1 CE), al haberse denegado la justicia gratuita para interponer recurso de apelación con el único fundamento de que no había solicitado el beneficio en primera instancia, cuando existen circunstancias sobrevenidas derivadas de los costes de la apelación y de la implantación de la tasa judicial, por lo que solicita que se dicte Sentencia declarando la vulneración del citado derecho fundamental del art. 24.1 CE y, en consecuencia, anular el Auto de 6 de junio de 2014 recurrido, con reconocimiento del derecho al beneficio de la justicia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 de la Ley Orgánica del Tribunal Constitucional (LOTC), la demandante solicita la suspensión de la tramitación del recurso de apelación en el que instó la asistencia jurídica gratuita, que fue acordada por providencia del Juzgado de lo Contencioso-Administrativo núm. 2 de Cáceres de fecha 3 de junio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acordó la admisión a trámite de la demanda de amparo por providencia de fecha 18 de diciembre de 2014, acordándose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la recurrente presentó escrito el 29 de diciembre de 2014, en el que solicita que se le otorgue la suspensión, afirmando que, de no acordarse, se producirían perjuicios irreparables, pues sin la concesión de la justicia gratuita deberá retirarse el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presentó su escrito de alegaciones en fecha 8 de enero de 2015, en el que interesa que se dicte Auto acordando la suspensión de la tramitación del recurso de apelación en el que se solicitó el beneficio de justicia gratuita, en aplicación de la doctrina contenida en el ATC 144/2010, de 18 de octubre, pues se produciría un perjuicio irreparable al tener que desistir la demandante del recurso de apelación y al no aparecer que exista grave perjuicio para los derechos constitucionales de los terceros que son parte en el proceso.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facultad de este Tribunal Constitucional de adoptar medidas cautelares en los procesos de amparo, reconocida en el art. 56 de la Ley Orgánica del Tribunal Constitucional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(entre otros muchos, AATC 44/2008, de 11 de febrero, FJ 1; 172/2008, de 23 de junio, FJ 1; y 18/2012, de 30 de enero de 2012;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clase de medidas cautelares susceptibles de adoptarse en tales supuestos, junto a la suspensión del acto o resolución impugnados (art. 56.2 LOTC), se dispone en el art. 56.3 LOTC que “la Sala o la Sección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en la demanda de amparo se solicita la anulación del Auto dictado el 6 de junio de 2014 por el Juzgado de lo Contencioso-Administrativo núm. 2 de Cáceres, que desestimó la impugnación de la resolución denegatoria de la asistencia jurídica gratuita que había solicitado la demandante para interponer recurso de apelación contra la Sentencia dictada por el citado Juzgado de fecha 25 de abril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función de ello, la suspensión interesada trasciende de la resolución formalmente impugnada, que era el Auto desestimatorio de la asistencia jurídica gratuita, a diferencia del supuesto contemplado en el recurso de amparo 393-2014, en el que se denegó la suspensión por Auto de 15 de diciembre de 2014, por producirse el incumplimiento de la carga de justificación por la parte recurrente. También en este caso se desestima la impugnación presentada contra la resolución de la comisión de asistencia jurídica gratuita que denegó tal reconocimiento, pero la parte recurrente en amparo justifica la impugnación y pretende que se mantenga la suspensión de la tramitación del recurso de apelación, con pendencia de la declaración de firmeza de la Sentencia de fecha 25 de abril de 2013, dictada por el Juzgado de lo Contencioso-Administrativo núm. 2 de Cáceres, que desestimaba el recurso contencioso-administrativo interpuesto por la demandante, lo que, como subraya el Ministerio Fiscal, pudiera hacer perder la finalidad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Atendidas las alegaciones de las partes, se constata que la tramitación de la segunda instancia conllevaría el desistimiento o la inadmisión de la apelación interpuesta, con firmeza de la Sentencia que se pretende recurrir, ante la aducida imposibilidad de afrontar los costes y el pago de la tasa en segunda instancia por parte de la demandante, por lo que se aprecia un perjuicio que haría perder su finalidad a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no se percibe en este momento procesal, atendidas las particulares circunstancias del presente caso, que la suspensión de la ejecución pueda entrañar una perturbación grave a un interés constitucionalmente protegido o a los derechos fundamentales o libertades públicas de un tercero, puesto que la Sentencia recurrida en apelación es desestimatoria del recurso contencioso-administrativo interpuesto, de modo que el único pronunciamiento susceptible de paralización es el de la condena en costas, el cual, a lo sumo, resulta provisionalmente aplazado por el tiempo de tramitación de este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expuestos, de conformidad con la doctrina precedente, y sin prejuzgar la decisión de fondo del recurso, conducen a acordar la suspensión solicitada y en consecuencia, a reconocer la suspensión de la tramitación del recurso de apelación interpuesto por la demandante contra la Sentencia de fecha 25 de abril de 2013 hasta tanto se resuelve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tramitación del recurso de apelación interpuesto por la demandante contra la Sentencia de fecha 25 de abril de 2013 dictada por el Juzgado de lo Contencioso-Administrativo núm. 2 de Cáceres.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enero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