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87</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11 de mayo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4521-2009, promovido por don Hermenegildo Abaga Maye Obomo, representado por la Procuradora de los Tribunales doña María Elvira Encinas Lorente y asistido por la Letrada doña Carmen Touza Vázquez, contra el Auto de 13 de abril de 2009 del Juzgado de lo Contencioso-Administrativo núm. 2 de Madrid, dictado en el procedimiento abreviado núm. 1276-2008. Ha comparecido el Abogado del Estado. Ha intervenido el Ministerio Fiscal.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13 de mayo de 2009, por la Letrada doña Carmen Touza Vázquez, en nombre de don Hermenegildo Abaga Maye Obomo, se interpuso recurso de amparo contra la resolución antes citada, solicitando en el mismo escrito se le designara procurador del turno de oficio que asumiera su representación. Esta designación se efectuó en la persona de la Procuradora de los Tribunales doña María Elvira Encinas Lorente, que ratificó dicho recurso de amparo en fecha 22 de julio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25 de noviembre de 2008 el demandante de amparo interpuso recurso contencioso-administrativo contra la resolución de 16 de septiembre de 2008 de la Delegación del Gobierno en Madrid por la que se decretaba su expulsión del territorio nacional, con prohibición de entrada en España por un período de tres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fecha 7 de enero de 2009, el Juzgado Contencioso-Administrativo núm. 2 de Madrid dictó providencia en la que tuvo por formulado el recurso y ordenó la citación de las partes para la celebración de vista el día 20 de noviembre de 2012, a las 10:40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demandante presentó, en fecha 27 de marzo de 2009, un escrito en el que puso de manifiesto que el señalamiento efectuado suponía la vulneración de su derecho a un proceso público y sin dilaciones indebidas (art. 24.2 CE). En dicho escrito, el actor interesó que se anticipara la celebración de la vista aprovechando “una de las vacantes que … como consecuencia de los desistimientos, allanamientos, transacciones extrajudiciales, suspensiones de vistas, … se producen en los procedimientos tramitados ante 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Al referido escrito se le dio trámite como recurso de súplica, procediendo el Juzgado mediante auto de 13 de abril de 2009 a su desestimación. En el fundamento jurídico único de la resolución, el órgano judicial argumentó que la fecha fijada para la celebración de la vista se ajustaba rigurosamente “al calendario de señalamientos de este Juzgado, correspondiéndole dicha fecha por el orden de presentación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providencia de 22 de julio de 2010 el órgano judicial acordó la suspensión del señalamiento inicialmente efectuado, anticipándose la celebración de la vista para el 14 de junio de 2011, a las 10:15 horas de la mañana.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14 de junio de 2011 se celebró la vista, dictándose Sentencia desestimatoria en fecha 22 de junio de 2011. Esta resolución fue confirmada en apelación por la Sentencia de 12 de julio de 2012 de la Sala de lo Contencioso-Administrativo del Tribunal Superior de Justicia de Madrid, recaída en el recurso núm. 277-2011.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el recurrente considera que el señalamiento de vista con más de tres años de demora desde la fecha de presentación de la demanda vulnera su derecho a un proceso público sin dilaciones indebidas (art. 24.2 CE). A juicio del actor: (i) el recurso entablado carecía de especial complejidad, ya que se trataba de un recurso contencioso-administrativo interpuesto frente a una decisión de expulsión; (ii) el señalamiento efectuado superaba los márgenes ordinarios de duración de los litigios de ese tipo, ya que se trataba de un procedimiento abreviado en el que no debía practicarse más prueba que la estrictamente documental; (iii) la demora en la celebración de la vista le generaba un grave perjuicio, pues la pendencia del recurso contencioso-administrativo entrañaba la posibilidad de que la resolución de expulsión fuera ejecutada, no pudiendo el demandante, en todo caso, obtener autorización de trabajo ni regularizar su situación en España hasta que el recurso fuera resuelto, y (iv) su conducta procesal fue correcta, sin que las dilaciones producidas le fueran en modo alguno imputables.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varias Sentencias de este Tribunal, el actor señala, asimismo, que el elevado número de asuntos que ha resolver el órgano judicial no legitima el retraso en la tramitación del proceso. Por ello, aun cuando la causa del retraso pudiera considerarse estructural, la vulneración del derecho fundamental seguiría existiendo.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admitió a trámite la demanda por providencia de 22 de enero de 2015, resolviendo al mismo tiempo requerir al Juzgado de lo Contencioso-Administrativo núm. 2 de Madrid para que remitiera testimonio de las actuaciones del procedimiento abreviado núm. 1276-2008, con la orden de que se emplazara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la Secretaría de Justicia de la Sala Segunda de 3 de marzo de 2015, a tenor de lo dispuesto en el art. 52.1 de la Ley Orgánica del Tribunal Constitucional, se tuvo por personado y parte en el procedimiento al Abogado del Estado, en la representación que ostenta y, asimismo, se acordó dar vista de las actuaciones recibidas a la parte recurrente, al Abogado del Estado y al Ministerio Fiscal por un plazo común de veinte días para que, dentro de dicho término, presentaran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27 de marzo de 2015 tuvo entrada en este Tribunal el escrito de alegaciones del Abogado del Estado, en el que solicita que se declare que el recurso de amparo ha perdido sobrevenidamente su objeto o que se acuerde, en su defecto, su inadmisión por falta de justificación de la especial trascendencia constitucional. Subsidiariamente, el Abogado del Estado interesa la desestimación del recurso al entender que el derecho fundamental a un proceso sin dilaciones indebidas no ha sido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en primer lugar, el Abogado del Estado que el recurso de amparo ha perdido objeto, “ya que el contenido del auto cuya nulidad se pide sobre la base de la lesión producida por el señalamiento de vista el 20 de noviembre de 2012 fue dejado sin efecto, por lo que ya no existe el supuesto de hecho sobre el que se basa la lesión”. Debe por ello apreciarse, en su opinión, que el recurso carece sobrevenidamente de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representante del Estado estima que el recurrente no ha justificado suficientemente la especial trascendencia constitucional del recurso. En su opinión, procede la inadmisión del amparo “al no estar debidamente alegada y probada la razón de la especial trascendencia constitucional que se invoca, al existir una doctrina consolidada del Tribunal sobre esta materia, sobre la que el presente caso no añade ninguna circunstancia novedosa”.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el Abogado del Estado interesa la desestimación del amparo, ya que, en su opinión, las demoras producidas en el caso planteado obedecen a “deficiencias estructurales”, concepto en el que el Tribunal debería, a su juicio, profundizar. Así, el Abogado del Estado entiende que la estimación del amparo debería reservarse exclusivamente para aquellos casos en los que las deficiencias estructurales pueden ser “corregidas o eliminadas a corto plazo mediante un uso demostrablemente más racional y eficiente de los recursos materiales y humanos ya disponibles”. En cambio, deberían desestimarse los amparos solicitados cuando las deficiencias estructurales resultan de la mera comparación de la “realidad empírica de un sistema judicial con una especie de ideal de funcionamiento”, difícilmente alcanzable en un contexto de “aguda y profunda crisis financiera”. A juicio del Abogado del Estado este último sería el caso del recurso de amparo deducido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28 de abril de 2015 tuvo entrada el escrito de alegaciones del Ministerio Fiscal, en el que interesa que se otorgue el amparo solicitado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por advertir el Fiscal que el recurso planteado no ha perdido su objeto. Con cita de la STC 99/2014, de 23 de junio, FJ 2, pone de relieve que el hecho de que la vista en cuestión se haya celebrado e incluso se haya dictado también Sentencia sobre el fondo del asunto no implica la desaparición de la posible lesión del derecho y, en consecuencia, no puede ser óbice para apreciar la eventual vulneración existente, que debe relacionarse con el momento de la presentación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habría privado de objeto al recurso la anticipación de la celebración de la vista al 14 de junio de 2011, ya que el nuevo señalamiento efectuado por el órgano judicial en la providencia de 22 de julio de 2010 no remediaba del todo, a juicio del Fiscal, la indebida demora en la resolución del litigio. Recuerda, en este punto, el Ministerio Fiscal que la STC 54/2014, de 10 de abril, FJ 3, ya aclaró que la anticipación del señalamiento de la vista por el órgano judicial no produce la pérdida sobrevenida de objeto si “el período transcurrido desde la interposición del recurso contencioso-administrativo hasta la celebración de la vista sigue siendo motivo suficiente para fundamentar la queja planteada”. En la medida en que la celebración de la vista seguía dilatándose casi dos años y medio desde la fecha de admisión de la demanda, la decisión adoptada por el órgano judicial en la providencia de 22 de julio de 2010 no privó de objeto al recurso de amparo previamente presentado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el núcleo de la cuestión constitucional planteada, entiende el Fiscal, luego de resumir la doctrina contenida en las SSTC 99/2014, de 23 de junio; 89/2014, de 9 de junio, y 54/2014, de 10 de abril, que el señalamiento finalmente efectuado por el Juzgado para el 14 de junio de 2011 representa una demora de casi dos años y medio desde la fecha de interposición del recurso, análoga a los plazos para la celebración de una vista considerados excesivos por las Sentencias antes citadas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con base en ello, conforme ha dispuesto este Tribunal en la reciente STC 54/2014, de 10 de abril, que no altera el carácter no justificado del retraso y tampoco impide a los ciudadanos reaccionar frente al mismo que la dilación se deba a un problema de carácter estructural y no a la pasividad del órgano judicial, ni a su silencio ante peticiones del recurrente o a una ausencia de actividad procesal durante largos periodos de tiempo. Más aún, prosigue, si se tiene en cuenta que el asunto planteado no revestía una especial complejidad, que el retraso no era imputable a la conducta del demandante, que éste denunció las dilaciones mediante escrito de 27 de marzo de 2009, y que el fondo del asunto afectaba a un importante interés, pues de la resolución del litigio “dependía su continuidad o no en España”, ya que era una decisión de expulsión la que había sido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el Fiscal considera que, dadas las circunstancias del presente supuesto, se ha producido la vulneración del derecho del demandante a un proceso sin dilaciones indebidas, interesando que el otorgamiento de un amparo tenga un alcance meramente declarativo, en la medida en que el procedimiento judicial ya ha concluido.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parte recurrente dejó transcurrir el plazo conferido sin formular alegaciones, de lo que dejó constancia la Secretaría de Justicia de la Sala Segunda mediante diligencia de 4 de mayo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mayo de 2015 se acordó para deliberación y fallo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 acuerdo con lo expuesto en los antecedentes, la demanda de amparo se dirige contra el Auto del Juzgado de lo Contencioso-Administrativo núm. 2 de Madrid, de fecha 13 de abril de 2009, resolución que, a juicio del demandante, vulnera su derecho fundamental a un proceso sin dilaciones indebidas (art. 24.2 CE). En síntesis, el demandante afirma que el señalamiento de la vista del procedimiento abreviado núm. 1276-2008, efectuado inicialmente para el 20 de noviembre de 2012 ha sido excesivamente tardío teniendo en cuenta que el recurso fue presentado el 25 de noviembre de 2008. No habiendo acordado el Auto impugnado la celebración de la vista en un plazo razonable, entiende que resultó vulnerado el derecho fundamental anteriormente indicado.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interesa que se declare la pérdida sobrevenida de objeto o, en su defecto, que se acuerde la inadmisión del presente recurso de amparo, dada la falta de justificación de la especial trascendencia constitucional. Con carácter subsidiario postula la desestimación del recurso, al no apreciar lesión del derecho fundamental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por su parte, la estimación del recurso y el consiguiente reconocimiento de la lesión del derecho a no sufrir dilaciones indebidas (art. 24.2 CE), sin que proceda emitir otros pronunciamientos 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por la alegación del Abogado del Estado relativa a la pérdida sobrevenida de objeto, debe recordarse que tanto esta Sala, en la STC 99/2014, de 23 de junio, FJ 2, como antes aún el Pleno de este Tribunal, en la STC 54/2014, de 10 de abril, FJ 3, han señalado que aunque al tiempo de dictarse la Sentencia resolutoria del recurso de amparo la dilación indebida denunciada ya haya cesado, “no por ello debe apreciarse que haya quedado privado de objeto el proceso constitucional de amparo, pues no puede considerarse reparada aquélla mediante una actuación judicial tardía o demorada”. De lo contrario, añadía el Pleno del Tribunal, con cita de la STC 141/2010, de 21 de diciembre, FJ 2 “el derecho a un proceso sin dilaciones indebidas se vería en buena medida desprovisto del contenido que le es propio, y no sería fácilmente reconocible al quedar la existencia misma de la dilación indebida al albur de la actitud del órgano jurisdiccional ante el hecho exclusivo de la interposición del recurso de amparo que, por su parte, podría correr el peligro de desnaturalizarse si se utilizara más como instrumento conminatorio sobre el órgano judicial que como medio reparador de las lesiones que padezcan los derechos fundamentales que la Constitución reconoce y garantiza.” (SSTC 54/2014, de 10 de abril, FJ 3, y 58/2014, de 5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tal y como pone de manifiesto el Ministerio Fiscal, la STC 54/2014, de 10 de abril, FJ 3, precisó que la anticipación del señalamiento de la vista no produce la pérdida sobrevenida de objeto cuando “el período transcurrido desde la interposición del recurso contencioso-administrativo hasta la celebración de la vista sigue siendo motivo suficiente para fundamentar la queja planteada”. Por esta razón, en la medida en que la vista señalada por la providencia de 22 de julio de 2010 para el 14 de junio de 2011 seguía suponiendo una importante demora de casi dos años y medio desde la fecha de admisión de la demanda, no puede considerarse que concurra un supuesto de pérdida sobrevenida de objeto postulada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segundo lugar, y antes de entrar en la cuestión sustantiva, es necesario analizar el óbice procesal formulado por la representación del Estado, que considera que el demandante no ha justificado correctamente la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contiene un apartado específico en el que el recurrente realiza un amplio esfuerzo argumental tendente a justificar la especial trascendencia del asunto. Dicha argumentación no se centra exclusivamente en la lesión del derecho fundamental y sus consecuencias, sino que tiende, como ocurriera en el caso de la STC 99/2014, de 23 de junio, a “poner de relieve la dimensión social de la problemática que suscita la tardía celebración de la vista en supuestos, como en el presente caso ocurre, en que ha sido acordada la expulsión del territorio nacional”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también ocurría en el caso resuelto en la citada Sentencia, la especial trascendencia constitucional se deduce igualmente en la demanda de amparo del “contraste entre la resolución judicial impugnada y la doctrina que este Tribunal ha elaborado en relación con la incidencia de las deficiencias estructurales en relación con las dilaciones indebidas, la cual aparece reflejada en algunas de las Sentencias que el demandante expresamente cita en la demanda” (FJ 3). Este contraste con la referida doctrina, puesto de manifiesto por el recurrente, podría llevar a este Tribunal a un proceso de reflexión interno dirigido a un posible cambio doctrinal (supuesto previsto en la letra b, fundamento jurídico 2, de la STC 155/2009, de 25 de junio). En consecuencia, con estos antecedentes, cabe concluir que se ha cumplimentado por la parte recurrente el razonable esfuerzo argumental que le compete en orden a enlazar las infracciones constitucionales denunciadas con alguno de los criterios establecidos en el art. 50.1 b) de la Ley Orgánica del Tribunal Constitucional, precepto según el cual la especial trascendencia constitucional del recurso se apreciará atendiendo a su importancia para la interpretación de la Constitución, para su aplicación o para su general eficacia y para la determinación del contenido y alcance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Descartada la concurrencia del óbice, procede abordar el fondo de la queja planteada, siguiendo para ello las pautas establecidas en la aludida STC 54/2014, de 10 de abril, FJ 4. Como recordamos en dicha resolución, el juicio sobre el contenido concreto de las dilaciones, y sobre si son o no indebidas, debe ser el resultado de la aplicación a las circunstancias específicas de cada caso de los criterios objetivos que a lo largo de nuestra jurisprudencia se han ido precisando. Dichos criterios son: (i) la complejidad del litigio, (ii) los márgenes ordinarios de duración de los litigios del mismo tipo, (iii) el interés que arriesga el demandante de amparo, (iv) su conducta procesal, y (v) la conducta de las autoridades.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la anterior doctrina al caso, podemos afirmar que las dilaciones han sido indebidas, pues: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asunto planteado, como se dice en la demanda, no revestía una especial complejidad, al tratarse de un recurso interpuesto contra una decisión administrativa de expulsión. Teniendo en cuenta la pretensión deducida ante el órgano judicial —que ni siquiera éste califica como particularmente compleja— no parece razonable que su señalamiento y resolución se haya diferido, con evidente perjuicio del recurrente, a una fecha tan lejana, casi dos años y medio después de la interposición del recurso contencioso-administrativo. Ello ha supuesto para el demandante una larga espera antes de poder saber si podría permanecer lícitamente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cuanto a los márgenes ordinarios de duración de los litigios, este Tribunal ha tenido ocasión de pronunciarse, en diferentes ocasiones, sobre la vulneración del derecho a un proceso sin dilaciones indebidas, con motivo del señalamiento de la vista. Concretamente, la STC 93/2008 contempló un supuesto en que dicho señalamiento se fijó para el 23 de octubre de 2008, mientras que el recurso en sede judicial, contra una denegación de permiso de residencia y trabajo, había sido presentado el 6 de abril de 2006; en el caso enjuiciado en la STC 141/2010, de 21 de diciembre, la vista fue establecida para el 9 de marzo de 2010 y el recurso, contra un decreto de expulsión del territorio nacional, se interpuso el 30 de julio de 2008; en el supuesto analizado en la STC 142/2010, de 21 de diciembre, las fechas de la vista y de interposición del recurso, frente a una denegación de asilo, fueron el 15 de febrero de 2011 y 28 de julio de 2009; y, por último, para terminar con los ejemplos, en la STC 54/2014, de 10 de abril, la fecha del señalamiento y celebración de la vista fueron, respectivamente, el 27 de febrero de 2009 y 17 de mayo de 2011. Cabe advertir, por tanto, que el presente caso se inscribe también en lo que nuestra doctrina ha calificado como demora constitutiva de una dilación indebida.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interés que arriesga el recurrente en el pleito es el de obtener una resolución judicial que determine si era o no ajustada a Derecho una resolución de la Delegación del Gobierno en Madrid que afectaba necesariamente a un ámbito preferente de sus derechos e intereses legítimos, relacionado con la organización de su vida familiar y social, pues del sentido de la misma dependía su permanencia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Ha de excluirse que la conducta del demandante merezca reproche alguno, dado que, además de no haber propiciado el retraso en cuestión, ha venido denunciando ante el órgano judicial la concurrencia de las supuestas dilaciones, como pone de relieve singularmente el escrito de 27 de marzo de 2009 en el que el actor puso de manifiesto la vulneración del derecho fundamental y en el que solicitó expresamente que se anticipara la fecha de celebración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debe reseñarse que el hecho de que la demora denunciada se deba a motivos estructurales, no imputables directamente al órgano judicial, no impide apreciar la vulneración del derecho del recurrente a un proceso sin dilaciones indebidas, pues esta situación no altera su naturaleza injustificada, según reiterada jurisprudencia de este Tribunal y del Tribunal Europeo de Derechos Humanos, en tanto que el ciudadano es ajeno a esas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afirmamos en la ya citada STC 54/2014, por referencia a la doctrina contenida en la STC 142/2010, de 21 de diciembre, “por más que los retrasos experimentados en el procedimiento hubiesen sido consecuencia de deficiencias estructurales u organizativas de los órganos judiciales o del abrumador trabajo que sobre ellos pesa, esta hipotética situación orgánica, si bien pudiera excluir de responsabilidad a las personas intervinientes en el procedimiento, de ningún modo altera el carácter injustificado del retraso. Y es que el elevado número de asuntos de que conozca el órgano jurisdiccional ante el que se tramitaba el pleito no legitima el retraso en resolver, ni todo ello limita el derecho fundamental de los ciudadanos para reaccionar frente a tal retraso, puesto que no es posible restringir el alcance y contenido de ese derecho (dado el lugar que la recta y eficaz Administración de Justicia ocupa en una sociedad democrática) en función de circunstancias ajenas a los afectados por las dilaciones. Por el contrario es exigible que Jueces y Tribunales cumplan su función jurisdiccional, garantizando la libertad, la justicia y la seguridad, con la rapidez que permita la duración normal de los procesos, lo que lleva implícita la necesidad de que el Estado provea la dotación a los órganos judiciales de los medios personales y materiales precisos para el correcto desarrollo de las funciones que el ordenamiento les encomienda … Este es también el criterio del Tribunal Europeo de Derechos Humanos cuando en su Sentencia caso Unión Alimentaria Sanders c. España, de 7 de julio de 1989, afirmó el carácter estructural de las dilaciones sufridas por la sociedad demandante, concluyendo que esta situación no puede privar a los ciudadanos de su derecho al respeto del plazo razonable (§§ 38 y 42) o cuando en su Sentencia caso Lenaerts contra Bélgica (§ 18), de 11 de marzo de 2004, razonó que el art. 6.1 del Convenio europeo para la protección de los derechos humanos y de las libertades fundamentales obliga a los Estados contratantes a organizar su sistema judicial de tal forma que sus Tribunales puedan cumplir cada una de sus exigencias, en particular la del derecho a obtener una decisión definitiva dentro de un plazo razonable”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todo ello, se ha vulnerado el derecho a un proceso sin dilaciones indebidas del recurrente (art. 24.2 CE). No obstante, el otorgamiento del amparo debe limitarse a la declaración de la violación del derecho fundamental, toda vez que se deduce de las actuaciones recibidas en este Tribunal que el procedimiento en cuestión ya ha concluido, habiéndose celebrado la vista acordada por el Juzgado y habiendo recaído, incluso, Sentencia tanto en instancia como en apelación.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el amparo a don Hermenegildo Abaga Maye Obomo y, en su virtud, declarar que se ha vulnerado su derecho a un proceso sin dilaciones indebidas (art. 24.2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mayo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