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6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5098-2012, promovido por don Julián Muñoz Lázaro, representado por la Procuradora de los Tribunales doña Beatriz Martínez Martínez, bajo la dirección del Letrado don Julián Heredia de Castro, contra la Sentencia del Juzgado de lo Contencioso-administrativo núm. 1 de Ciudad Real de 31 de julio de 2012, dictada en el procedimiento abreviado núm. 790-2010, por la que se desestima el recurso interpuesto contra la desestimación por silencio administrativo del recurso de alzada interpuesto contra la resolución del Subdelegado del Gobierno en Ciudad Real de 10 de junio de 2010 sobre cuantificación de productividad. Ha comparecido el Abogado del Estado. Ha intervenido el Ministerio Fiscal. Ha sido Ponente el Magistrado don Juan Antonio Xiol Ríos,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Beatriz Martínez Martínez, en nombre y representación de don Julián Muñoz Lázaro, y bajo la dirección del Letrado don Julián Heredia de Castro, interpuso demanda de amparo contra la resoluciones judicial y administrativa que se mencionan en el encabezamiento de esta Sentencia, mediante escrito registrado en este Tribunal el 11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tiene concedido un permiso para ejercer funciones sindicales en el ámbito de la Administración pública a propuesta de la Confederación de Sindicatos Independientes y Sindical de Funcionarios (CSIF).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por escrito de 27 de agosto de 2009 dirigido a la Subdelegación del Gobierno de Ciudad Real, puso de manifiesto que por Sentencia de la Sala de lo Contencioso-Administrativo del Tribunal Superior de Justicia de Castilla-La Mancha de 14 de mayo de 2007 se le había reconocido el derecho a percibir el complemento de productividad durante el permiso para el ejercicio de funciones sindicales y por Sentencia del Juzgado de lo Contencioso-Administrativo núm. 1 de Ciudad Real de 15 de septiembre de 2008 se le había reconocido el derecho a que el abono del complemento de productividad lo fuera en igual cuantía que los demás jefes de sección de la unidad administrativa a la que estaba asignado en el periodo entre abril de 2006 y junio de 2007. En virtud de ello solicitaba que se le abonara la diferencia del complemento de productividad hasta alcanzar la cuantía percibida por los demás jefes de sección de la Subdelegación del Gobierno en Ciudad Real del periodo comprendido entre julio de 2007 y diciembre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por escrito de 30 de noviembre de 2009 dirigido a la Delegación del Gobierno en Castilla-La Mancha, interpuso recurso de alzada contra la resolución presunta por silencio administrativo de la Subdelegación del Gobierno de Ciudad Real en relación con el abono de los complementos de productividad desde julio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alzada fue estimado por resolución de 18 de enero de 2010, acordando que “el recurrente tiene derecho al abono del complemento de productividad en la misma cuantía que el resto de jefes de Sección de la Subdelegación del Gobierno de Ciudad Real, por lo que si durante el periodo comprendido entre julio de 2007 y diciembre de 2008, percibió un complemento de productividad inferior, se le debe abonar la diferencia hasta completar la misma cuantía que el resto de Jefes de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por escrito de 15 de abril de 2010 dirigido a la Subdelegación del Gobierno de Ciudad Real, solicitó que se ejecutara lo decidido en la resolución de 18 de enero de 2010 y que se le abonara la diferencia del complemento de productividad desde julio de 2007 que ascendía a la cantidad de 1.866 € más los intereses legales correspondientes. A esos efectos, se señala que en los meses desde julio de 2007 a diciembre de 2008 la diferencia entre lo cobrado por los jefes de sección y el demandante por complemento de productividad ordinaria era de 72 € mensuales. Igualmente se puso de manifiesto que en el mes de diciembre de 2008 se abonó como media a los jefes de servicio en concepto de productividad extraordinaria y productividad remanente la cantidad de 281 y 169 €, respectivamente, mientras al demandante se le abonó la cantidad de 94 y 56 €, respectivamente. Además, se exponía el impago de la totalidad del complemento de productividad extraordinaria de 2009 abonado en diciembre de ese año y que ascendía a 270 €.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resolución de la Subdelegación del Gobierno de Ciudad Real de 10 de junio de 2010 se acuerda abonar la cantidad de 1.296 € correspondiente al complemento de productividad ordinario, argumentando que no procede el abono de las cantidades de productividad extraordinaria que al final del ejercicio han percibido algunos funcionarios por las realización de trabajos extraordinarios, un mayor trabajo, esfuerzo y dedicación.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por escrito de 25 de junio de 2010 dirigido a la Delegación del Gobierno en Castilla-La Mancha, interpuso recurso de alzada contra la anterior resolución insistiendo en la improcedencia de diferenciar entre complementos de productividad ordinario, extraordinario y remanente y que “se proceda al reconocimiento del derecho a percibir el complemento de productividad en igual cuantía o, en su defecto, la media de las cantidades percibidas por los demás Jefes de Sección de la Subdelegación del Gobierno en Ciudad Real y con abono de las diferencias producidas desde julio de 2007 a diciembre de 2009 cuya cuantía asciende a 1.866 euros más los intereses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de amparo, por escrito de 5 de octubre de 2010, interpuso demanda contencioso-administrativa contra la desestimación presunta por silencio administrativo de su recurso de alzada, dando lugar al procedimiento abreviado núm. 790-2010, tramitado por el Juzgado de lo Contencioso-administrativo núm. 1 de Ciudad Real. En dicho recurso se alegó la vulneración del derecho a la libertad sindical y se solicitó que “se venga a reconocer el derecho a percibir el complemento de productividad en igual cuantía o, en su defecto, la media de las cantidades percibidas por los demás Jefes de Sección de la Subdelegación del Gobierno en Ciudad Real y con abono de las diferencias producidas desde julio de 2007 incrementado con los intereses correspondientes desde la fecha en que los mismos debieron ser abonados…”.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íntegramente desestimado por Sentencia de 31 de julio de 2012. En la resolución se establece que el único objeto de pronunciamiento ha de ser el referido al abono del complemento de productividad del periodo comprendido de julio de 2007 a diciembre de 2008, con exclusión del correspondiente a diciembre de 2009, y, en relación con ello, argumenta que ninguna vulneración de la libertad sindical se genera por el hecho de que no se le retribuya un complemento de productividad que no está directamente aparejado al puesto de trabajo asignado sino a la forma de desempeño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por lo que se refiere a la delimitación del objeto de impugnación, el órgano judicial afirma en el fundamento de derecho segundo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referida, de 18 de enero de 2010, resuelve en alzada una solicitud inicial del recurrente referida al abono del complemento de productividad ‘del periodo comprendido de julio de 2007 a diciembre de 2008’ (Doc 3 del Expediente), y hace referencia a un informe que se refiere a dicho periodo (Doc 5 del Expediente), informe que en su Anexo contiene unos cálculos económicos comparativos y unas cantidades. Ni este Anexo ni el informe consta que se hayan notificado al recurrente, y la resolución de 18 de enero, aunque se refiere a él, no indica cantidad concreta alguna. Por ello es en la resolución de 10 de junio de 2010 donde se da al recurrente la respuesta concreta a la solicitud formulada y cuando el mismo, tras el recurso de alzada, puede ejercitar la acción en vía judicial, por lo que han de desestimarse las excepciones formuladas por la Administración, anteriormente indicadas. Y conforme se ha precisado, ha de limitarse la pretensión de declaración genérica de derechos que se formula en el suplico de la demanda y aún excluir las cantidades referidas al año 2009 que se añaden por el recurrente en su escrito de solicitud de ejecución de la resolución de 18 de enero de 2010 (Doc 8 del Expediente), en escritos posteriores y en la propia demanda, concluyendo que el objeto del presente proceso, en cuanto jurisdicción revisora, es el determinado por el recurrente en el escrito que inició el Expediente administrativo: el abono del complemento de productividad "del periodo comprendido de julio de 2007 a diciembre de 2008", único objeto al que se refiere la resolución de 18 de enero de 2010, y único al que puede referirse la resolución de 10 de junio de 2010, dictada en ejecución de la anterior conforme solicita expresamente el propio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fondo de la cuestión planteada, el órgano judicial afirma en el fundamento de derecho tercero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pretende que se le abone el complemento, incluyendo criterios objetivos y subjetivos, en la cuantía media de lo que perciben los demás Jefes de Sección de la Subdelegación del Gobierno en Ciudad Real, y la Administración le ha abonado como complemento la suma de la media de las cantidades correspondientes a los criterios objetivos y la cantidad inferior de la cobrada por los Jefes de Sección en relación con los criterios subjetivos, según resulta precisado en el informe que figura unido al expediente y admitido como prueba documental en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sentencias de los Tribunales Superiores de Justicia se distingue ambos conceptos, como en la del de Andalucía, sede Sevilla, de 11 de marzo de 2011; en la de Galicia de 28 de septiembre de 2011, que dice ‘No existe consecuentemente razón objetiva alguna que pueda esgrimir el recurrente a favor de su reclamación y menos aún el derecho a la libertad sindical, cuando como se ve no se trata de un complemento directamente aparejado al puesto de trabajo que se tenga asignado, sino a la forma de desempeño del mismo, y siempre y cuando se cumplan determinadas exigencias, que nunca ha cumplido el recurrente, por lo que procede la íntegra desestimación del recurso interpuesto’; la de Cataluña, de 28 de septiembre de 2011, que dice ‘Asimismo el funcionario tiene derecho a no ser discriminado en su promoción económica profesional por razón del desempeño de su representación (artículo 40.2 EBEP). Derecho este que algunas sentencias han interpretado como una garantía de indemnidad a favor de liberados sindicales, (SSTC 70/2000, de 13 marzo; 173/2001, de 26 julio; 92/2005, de 18 abril; 241/2005, de 10 octubre; 151/2006, de 22 mayo; 90/2008, de 2 de julio; 137/2008, de 26 octubre; 179/2008, de 22 diciembre) pero que tal garantía no ha de suponer reconocer a estos representantes a efectos de concursos, ascensos o productividad, méritos profesionales que no han contraído, en virtud de su libre decisión de ejercer unas funciones de representación que comportan también otras ventajas. La garantía de indemnidad no puede extenderse sin límite hasta convertirse en un privilegio injustificado a los liberados sindicales por el mero hecho de serlo.’; y la de Valencia, de 7 de marzo de 2012, que indica, en un supuesto prácticamente idéntico al contemplado en este proceso, que ‘El complemento retributivo de productividad no es un complemento de puesto, ya que retribuye cómo se desempeña el mismo por parte del funcionario que lo ocupa y no el puesto en sí mismo", lo que hace que no estemos ni ante la hipótesis antes referida ni ante lo que alegaba el recurrente. De todo lo cual, de la corrección de la actuación administrativa, es también prueba el desglose de las cantidades pagadas en concepto de productividad (acto de fecha asimismo 19 de febrero de 2009) en donde lucen cantidades a personas y no a puestos genéricos. Indicativo de esta correcta adecuación a derecho del acto recurrido, en suma, es que el mismo demandante en sus conclusiones se desdiga de lo expuesto en la demanda al decir ahora, sin duda a la vista de lo alegado por la Administración, que ‘en cualquier caso, exista o no parte fija y/o variable asignada a cada puesto de trabajo, el resultado final deberá ser el mismo...’. Para llegar a una interpretación absolutamente descabellada para exigir el pago del complemento de productividad mediante una configuración del mismo totalmente espuria, pues dice que "se le deberá retribuir en todo caso, por este concepto, con el promedio de lo percibido por aquellos funcionarios de su grupo y categoría…’.”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aplicando la doctrina expuesta, procede desestimar la demanda, de conformidad con lo dispuesto en el artículo 70.1 de la Ley reguladora de la jurisdicción contencioso-administrativa (LJCA), pues la resolución recurrida no infringe el derecho a la libertad sindical del recurrente ni los demás preceptos legales que se indican por el mismo en su demanda, referidos al mismo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la resolución administrativa impugnada ha vulnerado su derecho a la libertad sindical (art. 28.1 CE), desde la perspectiva de la garantía de indemnidad retributiva de los liberados sindicales, ya que su condición de liberado sindical le ha supuesto percibir un complemento de productividad extraordinaria en el mes de diciembre de 2008 de una cuantía inferior que el resto de compañeros y en el mes de 2009 no percibió ninguna. A esos efectos, pone de manifiesto que en el mes de diciembre de 2008 percibió por el concepto de “productividad extraordinaria” 94 y 56 € en concepto de remanente de productividad cuando la cantidad media percibida por los funcionarios de su unidad administrativa fue de 281 y 169 €, respectivamente, mientras que en el mes de diciembre de 2009 no ha percibido ninguna cantidad por el concepto de productividad extraordinaria y la medida de sus compañeros fue de 270 €.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justifica que resulta necesario que se fije una doctrina constitucional respecto de la garantía de indemnidad retributiva contenida en el derecho a la libertad sindical en los supuestos en que existan complementos retributivos de cuantía variable vinculados a la cantidad y calidad del trabajo desarrollado.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22 de mayo de 2014, acordó admitir a trámite la demanda de amparo y, en aplicación de lo dispuesto en el art. 51 de la Ley Orgánica del Tribunal Constitucional (LOTC), requerir a los órganos judiciales la remisión del testimonio de las actuaciones y el emplazamiento de quienes hubieran sido parte en el procedimiento, a excepción del recurrente, para que pudiesen comparecer en el plazo de diez días en el proceso de amparo. También se acordó notificar la resolución al Abogado del Estado para que pudiera comparecer en ese mismo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29 de julio de 2014, acordó tener por recibido el testimonio de las actuaciones, por personado al Abogado del Estado,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25 de septiembre de 2014, formuló sus alegaciones, solicitando la inadmisión del recurso de amparo y, subsidiariamente, su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en primer lugar, que concurre la causa de inadmisión de falta de especial trascendencia constitucional al existir ya jurisprudencia constitucional en la materia en las SSTC 151/2006, 140/2013 y 100/2014.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el Abogado del Estado afirma que no concurre la aducida vulneración del art. 28.1 CE, ya que, por un lado, tiene reconocida la percepción de la productividad ordinaria media de los funcionarios de su nivel y, respecto de la productividad extraordinaria, por su propia naturaleza, no existe expectativa de percibirla por lo que no puede actuar como elemento disuasorio “ya que el funcionario que opta por el ejercicio de funciones sindicales no tiene la expectativa de percibirla ni la tiene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6 de octubre de 2014, interesa que se otorgue el amparo por la vulneración del derecho a la libertad sindical (art. 28.1 CE) y que se anule las resolución judicial impugnada con retroacción de actuaciones para que se dicte una nueva sentencia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 los efectos de concretar el objeto del recurso de amparo, expone que se dirige contra la Sentencia judicial en la medida en que la cuantía del complemento de productividad extraordinario percibido por el recurrente no es el mismo o no es la media que perciben el resto de los jefes de sección de su unidad administrativa y que, por tanto, no hay controversia en cuanto al derecho a percibir ese complemento sino sobre su cuantificación. Igualmente, argumenta que del pronunciamiento debe quedar excluido lo referente a 2009 al no haber sido objeto de pronunciamiento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exponer la argumentación de la resolución judicial impugnada para confirmar la cuantificación que de la productividad extraordinaria hizo la autoridad administrativa y la jurisprudencia constitucional al respecto, concluye que tanto la resolución administrativa como la judicial han vulnerado el art. 28.1 CE, ya que si bien existió una condena en que se estableció la obligación de abonar el complemento de productividad en igual cuantía que los demás jefes de sección para anteriores periodos temporales; sin embargo en el periodo controvertido fue denegada la percepción de la productividad extraordinaria en la media que el resto de jefes de servicio como único motivo de su condición de liberado sindical, que no le permite desarrollar esas concretas labores de especial dedicación, lo que supone una merma retributiva y patrimonial con un efectos disuasorio para el ejercicio de estas funciones sindicales. Igualmente, el Ministerio Fiscal, en atención a las reiteradas ocasiones en el que el recurrente ha tenido que acudir a la vía judicial en protección de su indemnidad retributiva y de conformidad con lo expuesto en la STC 100/2014, de 23 de junio, FJ 6, concluye que “esta conducta reiterada de la Administración … se traduce en un supuesto de discriminación antisindical y obstruccionista”.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31 de julio de 2014, presentó sus alegaciones, ratificándose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junio de 2015 se señaló para la deliberación y votación de la presente Sentencia el día 22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administrativa, confirmada judicialmente, en torno a la fijación de la cuantía de los llamados complementos de productividad extraordinarios y remanentes vinculados a la forma de desempeño del puesto de trabajo a un empleado público que tiene concedido un permiso para desarrollar labores sindicales vulnera el derecho a la libertad sindical (art. 28.1 CE) desde la perspectiva de la garantía de indemnidad retributiva.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de amparo debe entenderse interpuesta por la vía del art. 43 de la Ley Orgánica del Tribunal Constitucional (LOTC), ya que la cuantificación del abono del complemento de productividad que el recurrente considera lesivo de su derecho a la libertad sindical corresponde a la Administración pública y, por tanto, la resolución judicial impugnada se habría limitado, en su caso, a no restablecer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resolución judicial impugnada ha establecido como limitación del objeto de su pronunciamiento la cuantificación del abono del complemento de productividad reclamado por el recurrente entre julio de 2007 y diciembre de 2008 con exclusión de las cantidades eventualmente adeudas por las liquidaciones de ese complemento en diciembre de 2009. El hecho de que el demandante no haya realizado ninguna objeción en su demanda de amparo a esa limitación del objeto impone que, por razón de la subsidiariedad de esta jurisdicción de amparo, también este pronunciamiento deba quedar limitado a ese periodo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causa de inadmisión alegada por el Abogado del Estado de que el presente recurso de amparo carecería de especial transcendencia constitucional, por existir ya una jurisprudencia constitucional sobre el particular,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un requisito material de admisibilidad, el momento procesal idóneo para el análisis de su cumplimiento es el trámite de admisión de la demanda de amparo (STC 191/2013, de 18 de noviembre, FJ 2). En cualquier caso, este Tribunal afirmó en la STC 155/2009, de 25 de junio, que entre el elenco de supuestos en que un recurso de amparo tiene especial trascendencia constitucional están aquellos en que se “plantee un problema o una faceta de un derecho fundamental susceptible de amparo sobre el que no haya doctrina del Tribunal Constitucional” (FJ 2). Esta es la circunstancia que concurría cuando se admitió a trámite el presente recurso de amparo en relación con la eventual incidencia que sobre el derecho a la libertad sindical (art. 28.1 CE), desde la perspectiva de la indemnidad retributiva, planteaba la cuantificación de complementos de productividad vinculados a la calidad y cantidad del trabajo concretamente desarrollado, y que solo ha sido resuelta con posterioridad a aquella decisión de admisión por la STC 100/2014, de 23 de junio, en un recurso de amparo presentado de manera casi simultánea con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establecido una consolidada jurisprudencia constitucional sobre la cuestión relativa al cobro del complemento de productividad de los trabajadores que tienen concedido un permiso para desarrollar labores sindicales, recientemente resumida en la STC 100/2014, de 23 de junio, FJ 3, y que se concreta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derecho de libertad sindical (art. 28.1 CE) comprende la garantía de indemnidad retributiva, que implica el derecho del trabajador a no sufrir, por razón de su afiliación o actividad sindical, menoscabo alguno en su situación profesional o económica en la empresa, vedando cualquier diferencia de trato por razón de la afiliación sindical o actividad sindical de los trabajadores y sus representantes, en relación con el resto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 el derecho a la libertad sindical la denegación de complementos retributivos salariales con exclusivo fundamento en la condición de liberado sindical, ya que ello supone un menoscabo económico que constituye un obstáculo objetivamente constatable para la efectividad del derecho de libertad sindical, por su potencial efecto disuasorio para la decisión de realizar funciones sindicales, lo que repercute no solo en el representante sindical que soporta dicho menoscabo, sino que se proyecta asimismo sobre la organización sindical correspondiente y afecta, en su caso, a las tareas de defensa y promoción de los intereses de los trabajadores que la Constitución encomienda a los sindicatos en el art. 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absoluta imposibilidad de percibir el complemento de productividad como liberado sindical no es compatible con la garantía constitucional de indemnidad que prohíbe el perjuicio económico del funcionario que se dedica íntegramente a la actividad sindical en relación con la retribución del funcionario que desempeña efectivamente su puesto de trabajo. Esta imposibilidad, en efecto, puede provocar un efecto disuasorio de la dedicación al desarrollo de tareas sindicales, dado que esta actuación determinará la imposibilidad de cumplir los requisitos a los que las normas reguladoras del complemento de productividad vinculan la obtención de este concepto retributivo. El funcionario que en el ámbito de sus decisiones vitales y profesionales otorgara un valor determinante a la percepción de ese complemento como medio de obtener una remuneración suficiente para satisfacer sus necesidades y, en su caso, las de su familia, optaría por no dedicarse a la actividad sindical como liberado. Así pues, aquella imposibilidad de percibir el complemento litigioso como consecuencia de la condición de liberado sindical del demandante integra una vulneración de la garantía de indemnidad contenida en el derecho del art. 28.1 CE, dado que su retribución ha de ponerse en conexión con la que percibe el resto de los trabajadores que prestan servicios efectivos en las mismas dependencias, de suerte que la negación del cobro del complemento en cuestión implica un peor trato retributivo en perjuicio del demandante de amparo en relación con sus compañeros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concreta cuantificación del complemento de productividad cuando resulta variable de unos trabajadores a otros por tratarse de un complemento vinculado a la calidad y cantidad del trabajo desarrollado, la STC 100/2014, de 23 de junio, ha establecido que si bien no corresponde a esta jurisdicción de amparo revisar la concreta cuantía del complemento de productividad reclamada ante los órganos judiciales, ya que esta es una cuestión de legalidad ordinaria que compete exclusivamente a los Jueces y Tribunales (art. 117.3 CE), sí le corresponde valorar, desde la perspectiva constitucional que le es propia y a la vista del invocado derecho de libertad sindical (art. 28.1 CE), la razón o el argumento en virtud del cual las resoluciones administrativas y judiciales impugnadas niegan al solicitante de amparo el derecho a percibir el complemento en la cuantía reclamada y si el hecho de abonar al trabajador el complemento en una cuantía inferior a la del resto de trabajadores que prestan servicios en las mismas dependencias constituye o no una lesión de su derecho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la jurisprudencia constitucional expuesta hay que concluir que, en este caso, no se ha vulnerado el derecho del demandante de amparo a la libertad sindical (art. 28.1 CE), desde la perspectiva de la garantía de indemnidad retributiva.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devenir de la reclamación del recurrente respecto del pago del complemento de productividad pone de manifiesto, como ha sido más ampliamente expuesto en las actuaciones, que se parte de una Sentencia del Juzgado de lo Contencioso-Administrativo de 15 de septiembre de 2008 en que se reconoció al recurrente que debía percibir lo mismo que los demás jefes de sección. La lectura de esta Sentencia, incluida en las actuaciones aportadas a este Tribunal, pone de relieve que en ella se alude genéricamente al complemento de productividad, sin mención a si, en ese período enjuiciado —abril de 2006 a junio de 2007—, la Administración implicada diferenciaba entre productividad ordinaria, extraordinaria y remanente, con cuantías variables para cada jefe de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 la Administración que corresponde a la reclamación aquí enjuiciada aborda una realidad en que sí se evidencia que para el periodo controvertido en las resoluciones que dan lugar al presente recurso de amparo, una vez aprobada la Ley 7/2007, de 12 de abril, del estatuto básico del empleado público, la retribución de la productividad se realiza por la Subdelegación del Gobierno en Ciudad Real incluyendo diversos componentes: de un lado, la productividad ordinaria; y de otro, la productividad extraordinaria y el remanente, haciendo expreso que las cuantías correspondientes a estas dos últimas no son iguales para todos los jefes de sección, sino que varían en función de los trabajos especiales o extraordinarios que hayan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anterior, la Sentencia recurrida indica que la Administración abonó al recurrente, como complemento, la suma de la media de las cantidades correspondientes a los criterios objetivos “y la cantidad inferior de la cobrada por los Jefes de Sección en relación con los criterios subjetivos”, según resulta precisado en informe unido al expediente y admitido como prueba documental. Al respecto, en las actuaciones que en virtud del art. 51 LOTC forman parte del presente proceso de amparo, figura un informe de la Subdelegación del Gobierno de Ciudad Real, en el que se hace constar que el recurrente dentro del período cuestionado ha percibido retribuciones por estos tres conceptos de modo tal que por productividad ordinaria ha recibido las mismas cantidades que el resto de jefes de sección; por productividad extraordinaria se le abonaron 94 €, cuya cuantía, siendo cierto que es inferior a la percibida por otros jefes de sección, corresponde a la suma que por este concepto recibe otro jefe de sección que tiene un nivel idéntico al demandante —nivel 20—; y por productividad por el remanente ha percibido 56 €, cuya cuantía, nuevamente, aun siendo inferior a la devengada por otros jefes de sección por este concepto, corresponde exactamente al funcionario que tiene un nivel idéntico al reclamante. En todos los casos referidos tanto a productividad extraordinaria como a remanente los jefes de sección que han recibido una cantidad más alta tienen niveles superiores.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la cuestión controvertida en la vía judicial previa no era una eventual negativa de la Administración a cumplir una resolución judicial en cuanto al abono de la productividad al recurrente. Lo debatido era cuál era la cuantía que, en el nuevo período cuestionado, debía reconocerse al recurrente en cuanto a los distintos componentes controvertidos para obtener una igualdad plena en el reconocimiento del complemento de productividad dada la vigente configuración del complemento en ese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cabe concluir que, dado el carácter eventual de los componentes reclamados —“productividad extraordinaria” y “productividad por remanente”—, entrar a valorar que si el actor hubiera estado en su servicio activo habitual hubiera percibido por esos componentes una determinada cuantía superior a la abonada es mera especulación, ya que, aun no teniendo la condición de liberado sindical, la percepción de esos componentes controvertidos constituiría un hecho posible, pero incierto, tanto respecto a su abono como en su cuantía. Imponer como criterio que se pague la media de lo percibido por todos los jefes de sección —con independencia de su nivel—, que es lo concretamente pretendido por el recurrente, constituye un criterio que tanto podría perjudicarle, como beneficiarle. Por tanto, la decisión administrativa de equiparar la cuantía a la de los jefes de sección de su mismo nivel se apoya en un dato objetivo y razonable, ya que se establece la equiparación con el único puesto de trabajo comparable (o al menos, el más homogéneo).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el criterio seguido por la Administración respecto al pago y cuantía de los elementos controvertidos debe entenderse que no es arbitrario ni contrario al derecho de libertad sindical, lo que debe conducir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Julián Muñoz Lázaro.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5098-2012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la Sala en la que se sustenta la sentencia, manifiesto mi discrepancia con la fundamentación jurídica y con el fallo de esta. Considero que hubiera debido ser estimatoria por vulneración del derecho a la libertad sindical, en su dimensión de indemnidad retributiva (art. 28.1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jurisprudencia constitucional, desde el reconocimiento de la libertad sindical como un derecho fundamental en el art. 28.1 CE, ha ido construyendo una elaborada doctrina con apoyo en el amplio desarrollo internacional de este derecho ante el erial que sobre este particular se había producido en España durante la época preconstitucional y la tardanza en su desarrollo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facultades de acción sindical han encontrado respaldo en la jurisprudencia constitucional, entre otros aspectos, mediante el reconocimiento del derecho a no padecer perjuicios económicos o de otra índole por el ejercicio de labores de defensa y protección de los trabajadores. En torno a la llamada indemnidad retributiva el Tribunal Constitucional ha fijado jurisprudencia sobre la necesidad de evitar el efecto disuasorio que pueden tener, para la dedicación a las tereas sindicales por parte de los liberados sindicales, las decisiones denegatorias de complementos salariales y especialmente aquellos (como los de productividad, turnos, jornadas partidas, penosidad…) que están vinculados a la efectiva prestación del servicio (entre otras muchas, SSTC 19/1998, de 29 de septiembre; 43/2001, de 12 de febrero; 58/2001, de 26 de febrero; 151/2006, de 22 de mayo; 200/2007, de 24 de septiembre, y STC 100/2014, de 23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criterio determinante para establecer una adecuada ponderación del derecho a la libertad sindical que se halla en juego en este tipo de decisiones debe ser, como declara la STC 151/2006, de 22 de mayo, FJ 4, el de evitar el perjuicio patrimonial del liberado sindical, puesto en comparación con lo percibido por el resto de trabajadores que prestan su servicio en las mismas dependencias, y el efecto disuasorio que ese perjuicio retributivo podría provocar en el ejercicio de la libertad sindical.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negativa a cuantificar dentro del complemento de productividad determinados aspectos vinculados al efectivo desarrollo de actividades que el liberado sindical no puede realizar acarrea un efecto disuasorio contrario al derecho de libertad sindical, ya que puede hacer necesaria una renuncia a las labores sindicales si el trabajador aspira al cobro de un complemento en una cuantía que nunca podría alcanzarse manteniendo la situación de permiso para ejercer funciones sindicales.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opinión mayoritaria de la que discrepo entiendo que no se ajusta a esa jurisprudencia. Bajo la apariencia formal de una aplicación de la misma, se desestima el recurso acudiendo a lo que considero una reconstrucción de los hechos basada en el expediente administrativo, que comporta una alteración de aquellos de los que parte la resolución judicial impugnada. Este método (criticado también en el Voto particular a la STC 140/2014, de 11 de septiembre, al que me adherí), está vedado al Tribunal Constitucional por mandato del art. 44.1 b) de la Ley Orgánica del Tribunal Constitucional (LOTC). El Tribunal Constitucional debe limitarse a analizar la razón o el argumento en virtud del cual las resoluciones administrativas y judiciales impugnadas niegan al solicitante de amparo el derecho a percibir el complemento o a obtenerlo en la cuantía reclamada, pero no debe pronunciarse, como cuestión de legalidad ordinaria, sobre la procedencia o no de percibir un determinado complemento o su cuantificación (STC 100/2014, ya 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este caso, la opinión mayoritaria concluye que no se ha producido lesión alguna de la libertad sindical fundándose en que se ha reconocido al recurrente la productividad extraordinaria y por remanentes cuantificada de la misma manera que a los jefes de sección de su mismo nivel, aunque otros devenguen una cuantía superior (en realidad, el jefe de sección que percibió una cuantía idéntica a la asignada al recurrente solo fue uno, mientras que todos los restantes percibieron una cuantía superior). Sin embargo, en la argumentación de la resolución judicial impugnada la denegación al recurrente del abono de esas concretas partidas de productividad en la cuantía media percibida por el resto de jefes de sección se fundó en una única razón totalmente ajena a los hechos que construye la opinión de la que discrepo: que dichas partidas, por ser personales, no están directamente vinculadas al puesto de trabajo que se tiene asignado, sino a la forma de desempeño del mismo sometida a determinadas exigencias. Esto es, la ratio decidendi [razón de decidir] fue la exclusión, por su carácter personal, de las partidas retributivas controvertidas, en clara oposición a la jurisprudencia que antes he resumido.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 mi entender, el análisis en este recurso de amparo solo pudo y debió proyectarse sobre este argumento consistente en la negativa a abonar las partidas personales, como razón operativa de la sentencia, pues solo en él se funda la decisión judicial. Siendo evidente su oposición a la jurisprudencia constitucional, la conclusión debió ser, como ha defendido el Ministerio Fiscal, que se trata de una decisión contraria al contenido esencial del art. 28.1 CE, desde la perspectiva de la garantía de indemnidad retributiva, y que debió otorgarse al amparo, anular la sentencia impugnada y declarar la procedencia de dictar otra en que se incluya la parte correspondiente a las partidas de productividad de carácter personal en la cuantía media correspondiente a los puestos de trabajo idénticos al que ocupa 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julio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