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7231-2014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7231-2014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7231-2014 planteada por la Sección Cuarta de la Audiencia Provincial de Tarragona.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diciembre de 2014 tuvo entrada en el Registro General de este Tribunal un escrito de la Sección Cuarta de la Audiencia Provincial de Tarragona, al que se acompaña, junto con las actuaciones originales del correspondiente procedimiento, el Auto de 24 de septiembre de 2014 por el que se acuerda plantear cuestión de inconstitucionalidad respecto al art. 89.1 del Código penal (CP), en la redacción dada al mismo por la Ley Orgánica 5/2010, de 22 de junio, por posible vulneración de los arts. 18, 25 y 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del Juzgado de lo Penal núm. 3 de Tarragona de 2 de noviembre de 2012, en el procedimiento abreviado 282-2009, se condenó al acusado como autor de un delito de falsedad en documento oficial con la concurrencia de la atenuante cualificada de dilaciones indebidas a la pena de cinco meses de prisión y cinco meses de multa con una cuota diaria de cuatro euros, con responsabilidad personal subsidiaria en su caso. En el fallo se ordenaba la sustitución de la pena de prisión por la expulsión del territorio nacional con prohibición de entrada en el plazo de cinco años conforme a lo dispuesto en el art. 89 CP, pues no existió acreditación del arraigo en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fue recurrida en apelación —rollo 1155-2012-EV— exclusivamente en lo relativo a la sustitución de la pena por la expulsión, acompañando al recurso prueba documental, que se aceptó por Auto de la Sección Cuarta de la Audiencia Provincial de Tarragona de 11 de febrero de 2013, en tanto que referida a la decisión sustitutiva de la pena por expulsión y al amparo de la previsión de audiencia diferida del art. 89.1, inciso 2 CP. En el Auto se acordó asimismo celebrar vista, que tuvo lugar el 28 de febrero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Celebrada la vista, donde quedó acreditado el sólido arraigo en España del condenado, la Sección Cuarta de la Audiencia Provincial de Tarragona dictó providencia 1 de marzo de 2013 por la que acordó dar trámite de alegaciones a las partes personadas y al Ministerio Fiscal acerca de la pertinencia de promover cuestión de inconstitucionalidad sobre el art. 89.1 CP, en la redacción operada por la Ley Orgánica 5/2010, por si “al establecer como único criterio para la denegación de la expulsión sustitutiva que se identifiquen ‘razones que justifiquen el cumplimiento de la condena en un centro penitenciario en España’ podría vulnerar el artículo 18 CE —en su dimensión de derecho a la vida privada y familiar—; el artículo 25 CE —en cuanto garantiza el respeto de la pena al principio de resocialización—; el artículo 9 CE —en la medida en que previene el principio de interdicción de la arbitrariedad en el ejercicio del poder púbico y del correlativo sometimiento de todos los agentes públicos a la Constitución y, per relationem, a los Tratados internacionales que en materia de derechos fundamentales hayan sido ratificados por España—; y el artículo 10.1 y 2 CE en relación, por un lado, con el derecho a la dignidad personal y, por otro, el derecho a la vida privada y familiar que reconoce el artículo 8 CEDH a la luz de la jurisprudencia del Tribunal Europeo de Derechos Humanos que interpreta el contenido reaccional del referido derecho convencional”.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mediante escrito de 7 de marzo de 2013, alegó que no se oponía al planteamiento de la cuestión de inconstitucionalidad, tras limitar su informe al análisis del cumplimiento de los requisitos formales y reservarse el pronunciamiento sobre el fondo para el momento procesal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procesal del condenado formuló alegaciones en escrito de 20 de marzo de 2013, donde manifestó su adhesión a la oportunidad de promover la cuestión de inconstitucionalidad por entender que se cumplen las condiciones procesales y materiales para su interposición. Sostiene que el precepto cuestionado, además de los derechos reseñados en la providencia, vulnera el derecho a la igualdad reconocido en el art. 14 CE en relación directa con el art. 17.1 CE al otorgar a los extranjeros en situación irregular un tratamiento discriminatorio en el modo de ejecutar las sentencias condenatorias en el ámbito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Tras celebrarse vista el 8 de abril en el que las partes ratificaron el contenido de sus escritos, la Sección Cuarta de la Audiencia Provincial de Tarragona, por Auto de 24 de septiembre de 2014, planteó cuestión de inconstitucionalidad en relación con el art. 89.1 CP en lo referido a la previsión como único criterio para denegar la expulsión de extranjero en situación irregular en España condenado a pena privativa de libertad inferior a seis años que se identifiquen “razones que justifiquen el cumplimiento de la condena en un centro penitenciario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comienza justificando la decisión de plantear la cuestión a pesar de haber constatado que el arraigo del condenado hacía absolutamente desproporcionada la expulsión y que lo indicado era sustituir o suspender la pena de prisión así como de conocer que la jurisprudencia del Tribunal Supremo aboga por atender a las circunstancias personales del penado de conformidad con las exigencias derivadas de la jurisprudencia del Tribunal Europeo de Derechos Humanos sobre el art. 8 del Convenio europeo para la protección de los derechos humanos y de las libertades fundamentales (CEDH). La razón que se aduce es que, en la reforma del art. 89.1 CP introducida por la Ley Orgánica 5/2010, el legislador “hace caso omiso al Tribunal Supremo, al Tribunal Constitucional, al menos a su sentencia 146/2009, y a una reiterada doctrina del TEDH” y patentiza una voluntad expresa contraria a incluir las consideraciones exigidas por el Tribunal Europeo de Derechos Humanos y el Tribunal de Justicia de la Unión Europea para acordar la expulsión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parte de que la aplicación del art. 89.1 CP conduce a la expulsión, pues se dan los dos requisitos legales que contempla: (i) que la pena de prisión sea inferior a seis años y (ii) que no hay razones para su cumplimiento en centro penitenciario en España, sin que el nivel de arraigo se considere una razón justificativa para el cumplimiento en centro penitenciario, pues la pena debe ser suspendida o sustituida por medidas menos aflictivas. Esa consecuencia —sigue diciendo el órgano judicial— resulta constitucionalmente inaceptable a la luz de la jurisprudencia del Tribunal de Justicia de la Unión Europea y del Tribunal Europeo de Derechos Humanos sobre el estándar de adecuación de la medida de expulsión con el derecho a la intimidad y a la vida privada y familiar, que entiende recibida de forma expresa en la STC 140/2009, citando además la STC 236/2007, el Voto particular a la STC 186/2013 y la STC 46/2014. Y ello porque el precepto impide toda valoración de las circunstancias personales, sociales, familiares de la persona condenada cuando no concurren razones que justifiquen cumplir la pena en centro penitenciario en España al ordenar la consecuencia de expulsión del condenado.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la Sala plantea si, como jueces ordinarios, pueden “reparar dicha disfunción prescriptiva mediante una interpretación constitucionalmente adecuadora” y, tras un extenso estudio del espacio de libertad del legislador, las condiciones que impone la Constitución a la intervención legislativa jurídico-penal y los límites que el principio democrático impone a la interpretación judicial de la norma penal conforme y orientada a la Constitución, concluye que esa tarea desborda su papel en tanto la interpretación reductora del precepto penal elude el texto normativo y es en realidad reconfiguradora o alternativa. La razón que aduce es que, en la reforma del art. 89.1 CP introducida por la Ley Orgánica 5/2010, el legislador “hace caso omiso al Tribunal Supremo, al Tribunal Constitucional, al menos a su sentencia 146/2009, y a una reiterada doctrina del TEDH” y patentiza una voluntad expresa contraria a incluir las consideraciones exigidas por el Tribunal Europeo de Derechos Humanos y el Tribunal de Justicia de la Unión Europea para acordar la expulsión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ambas aseveraciones, la Sala estima que las exigencias de protección constitucional (arts. 18, 25 y 9 CE en relación con la jurisprudencia del Tribunal Europeo de Derechos Humanos y el Tribunal de Justicia de la Unión Europea) reclaman introducir como elementos valorativos de la decisión de expulsar los marcadores de arraigo en el país de la persona y que, en la medida en que el art. 89.1 CP no lo permite por renuncia expresa del legislador de 2010, es inconstitucional, sin que “la reparación normativa” que evite esa contrariedad a la Constitución esté a disposición de los jueces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termina con una referencia al juicio de relevancia procesal, donde el órgano judicial se limita a señalar la oportunidad del momento procesal en el que se plantea conforme al art.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junio de 2015, la Sección Segunda del Tribunal Constitucional acordó, a los efectos que determina el art. 37.1 LOTC, oír al Fiscal General del Estado para que, en el plazo de diez días, alegara lo que considerara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Fiscal General del Estado formuló sus alegaciones por escrito registrado en este Tribunal el 7 de septiembre de 2015, interesando su inadmisión desde dos alternativas. Bien de conformidad con los arts. 37.1 y 35.2 LOTC, ya que, como consecuencia de la modificación operada en la norma cuestionada por la Ley Orgánica 1/2015, ha decaído el objeto de la cuestión porque la norma vigente no vulnera ninguno de los preceptos constitucionales que se invocan en el Auto de planteamiento. Bien por tratarse de una cuestión notoriamente infundada en aplicación de lo dispuesto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expone que, conforme a la redacción dada al art. 89 CP por la Ley Orgánica 1/2015, sólo son sustituibles por la expulsión del territorio nacional las penas de prisión superiores a un año y siempre que no resulte desproporcionada, para lo que debe atenderse a las circunstancias del hecho y las personales del autor, en particular su arraigo en España, previéndose una Audiencia específica con objeto de determinar tales circunstancias si no pudo hacerse en el proceso. A la luz de tales elementos concluye que ha decaído el objeto de la presente cuestión, pues, en el momento de dictarse la Sentencia que resuelva el recurso de apelación, “no puede mantenerse la sustitución acordada en la primera instancia, porque las penas impuestas, por razón de su naturaleza y duración, no son susceptibles de sustitución por la expulsión y, en el caso de que la misma pudiera acordarse, únicamente podría adoptarse dicha decisión si, tras la audiencia celebrada, la expulsión no resultara desproporcionada tomando en consideración las circunstancias del hecho y las personales del recurrente, entre las que debe atenderse especialmente al arraigo que el mismo tuviera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lo anterior, la Fiscal General del Estado defiende que la cuestión carece de fundamento también en relación con el precepto cuestionado en su redacción procedente de la Ley Orgánica 5/2010 con apoyo en la jurisprudencia del Tribunal Constitucional sobre el carácter notoriamente infundado de las cuestiones que se apoyan en interpretaciones arbitrarias, irrazonables o apartadas de las comúnmente realizadas por los Tribunales de Justicia o las que el Tribunal considere a limine inviables. A su entender, es posible una interpretación del art. 89.1 CP que, con respeto a su tenor literal, le otorgue un significado compatible con la Constitución, tal y como el Tribunal Supremo y el Tribunal Constitucional han alumbrado. En particular aduce dos razones en apoyo de tal comprensión. De un lado y por mor del principio de legalidad penal, al interpretar la alusión del art. 89.1 CP a “razones que justifiquen el cumplimiento de la condena en un centro penitenciario en España”, habrá de tenerse en cuenta todo el régimen legal de cumplimiento de las penas privativas de libertad, incluida la previsión de suspensión de la ejecución, que es de aplicación también cuando el penado sea extranjero y que impide la expulsión cuando dicha forma de cumplimiento sea de aplicación por efecto del art. 25.2 CE. De otro lado y desde la consideración de la expulsión de extranjeros condenados por la comisión de un delito como medida de seguridad (art. 96.3.2 CP), rechaza una aplicación automática de la expulsión si no procede cumplir condena en un centro penitenciario español, pues deben respetarse los presupuestos legales de las medidas de seguridad (art. 95.1 CP: comisión de un delito y pronóstico de reincidencia) y la exigencia de que a la hora de sustituir una medida de seguridad por expulsión se atienda a si está justificada la procedencia del cumplimiento de la medida en España en general, y no sólo en un centro penitenciario.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Audiencia Provincial de Tarragona plantea cuestión de inconstitucionalidad en relación con el art. 89.1 del Código penal (CP), en su redacción conforme a la Ley Orgánica 5/2010, por posible vulneración de los arts. 18, 25 y 9 CE. Dicho precepto establecía que “Las penas privativas de libertad inferiores a seis años impuestas a un extranjero no residente legalmente en España serán sustituidas en la sentencia por su expulsión del territorio español, salvo que el Juez o Tribunal, previa audiencia del penado, del Ministerio Fiscal y de las partes personadas, de forma motivada, aprecie razones que justifiquen el cumplimiento de la condena en un centro penitenciario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esa norma obliga a sustituir la pena de prisión impuesta a un extranjero sin residencia legal siempre que la pena no exceda de los seis años y no existan razones que justifiquen su cumplimiento en un centro penitenciario en España, sin atender al arraigo que pudiera tener en España como exigiría el respeto a los derechos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considera que la cuestión no debería ser admitida a trámite, pues ha decaído el objeto de la cuestión y, en todo caso, se asienta en una interpretación insostenible del precepto que atiende sólo a su tenor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contempla la posibilidad de que el Tribunal rechace, en trámite de admisión, mediante Auto y sin otra audiencia que la del Fiscal General del Estado, la cuestión de inconstitucionalidad cuando faltaren las condiciones procesales o fuere notoriamente infundada la cuestión suscitada. Ambas circunstancias concurren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advierte la Fiscal General del Estado, la entrada en vigor el 1 de julio de 2015 de la Ley Orgánica 1/2015, de 30 de marzo, ha supuesto la modificación de la redacción cuestionada del art. 89.1 CP proveniente de la Ley Orgánica 5/2010. Ello obliga a analizar si esa modificación legal sufrida por el precepto con posterioridad a plantearse la cuestión puede dar lugar a la desaparición sobrevenida del objeto de este procedimiento. El vigente art. 89 CP, en lo que aquí interesa,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penas de prisión de más de un año impuestas a un ciudadano extranjero serán sustituidas por su expulsión del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juez o tribunal resolverá en sentencia sobre la sustitución de la ejecución de la pena siempre que ello resulte posible. En los demás casos, una vez declarada la firmeza de la sentencia, se pronunciará con la mayor urgencia, previa audiencia al Fiscal y a las demás partes, sobre la concesión o no de la sustitución de la ejecución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procederá la sustitución cuando, a la vista de las circunstancias del hecho y las personales del autor, en particular su arraigo en España, la expulsión resulte desproporcionada.”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este Tribunal ha insistido en que, “a diferencia de lo que sucede en los recursos de inconstitucionalidad, en los que, como regla general y salvo que se trate de una controversia competencial, la derogación de la norma legal impugnada supone la pérdida de objeto del proceso (por todas, SSTC 196/1997, de 13 de noviembre, FJ 2; y 233/1999, de 16 de diciembre, FJ 3),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200/2001, de 4 de octubre, FJ 3; y 37/2002, de 14 de febrero, FJ 3, entre otras muchas)” (STC 160/2012, de 20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Habrá de examinarse entonces la aplicabilidad del derogado y aquí cuestionado art. 89.1 CP en relación con la vigente redacción del precepto, teniendo en cuenta del principio de retroactividad de la ley penal más favorable acogido en el art. 2.2 CP con carácter general y en las disposiciones transitorias primera y tercera de la propia Ley Orgánica 1/2015 con carácter particular. Conforme a estas últimas, se aplicará la nueva Ley “una vez que entre en vigor, si las disposiciones de la misma son más favorables para el reo, aunque los hechos hubieran sido cometidos con anterioridad a su entrada en vigor” y “en las sentencias dictadas conforme a la legislación que se deroga y que no sean firmes por estar pendientes de recurso, se observarán, una vez transcurrido el período de vacatio, las siguientes reglas: a) Si se trata de un recurso de apelación, las partes podrán invocar y el juez o tribunal aplicará de oficio los preceptos de la nueva ley, cuando resulten más favorables al reo”.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una primera lectura de los números uno, tres y cuatro del actual art. 89 CP más arriba transcritos evidencia, sin ulterior esfuerzo, que la nueva regulación no contempla la sustitución por expulsión de las penas de prisión inferiores a un año y obliga en todo caso a analizar la proporcionalidad de la medida, para lo que se señala como criterio preferente el arraigo del condenado, sobre el que deberá discutirse en el procedimiento. A tenor de tales pronunciamientos, hay que dar la razón a la Fiscal General del Estado cuando opone a la admisión de la presente cuestión el hecho de que el actual art. 89 CP impedirá que, en el momento de dictarse sentencia para resolver el recurso de apelación se mantenga la sustitución por expulsión de la pena de cinco meses de prisión y multa acordada en la instancia e impugnada por el apelante. Tras la entrada en vigor de la Ley Orgánica 1/2015, esas penas no son susceptibles de sustitución por la expulsión por razón de su naturaleza y duración y, en todo caso, dicha decisión está condicionada a que no resulte desproporcionada en atención a las circunstancias del hecho y personales del autor, entre las que se atenderá especialmente al arraigo del autor, que en el presente caso se consideró probado por el órgano judicial proponente.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sería improcedente que la Audiencia Provincial pueda resolver el recurso de apelación mediante la aplicación del art. 89.1 CP en la redacción vigente al tiempo de plantearse la cuestión de inconstitucionalidad, lo que implica una desaparición sobrevenida de los presupuestos de apertura del presente proceso constitucional, que determina su extinción, pues plantea, en su caso, un juicio de constitucionalidad sin efectos para el caso, lo que resulta improcedente en toda cuestión de inconstitucionalidad (STC 6/2010, de 7 de mayo, FJ 3, con ulteriores referencias).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margen de la falta de relevancia sobrevenida del precepto cuestionado, también la falta de fundamento de la cuestión conduce a su rechazo. Subraya la doctrina constitucional que “el concepto de ‘cuestión notoriamente infundada’ no es concebido como un juicio peyorativo sobre la duda de constitucionalidad que traslada el órgano judicial, sino que esta expresión legal encierra un cierto grado de indefinición, que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(AATC 180/2011, de 13 de diciembre, FJ 5; 119/2012, de 5 de junio, FJ 3;162/2012, de 13 de septiembre, FJ 2; y 237/2012, de 11 de diciembre, FJ 2)” (ATC 43/2014, de 12 de febrero). Esta falta notoria de fundamento concurrirá “cuando resulte evidente que la norma legal cuestionada … es manifiestamente constitucional” (STC 27/1991, de 14 de febrero, FJ 3; AATC 206/2009, de 30 de junio, 250/2014, de 21 de octubre, y 60/2015, de 17 de marzo, entre otros muchos). Expresamente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y las que el Tribunal considera a limine inviables” (AATC 467/2007, de 17 de diciembre, FJ 3, y 84/2013, de 23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puesta en relación de esta doctrina con el planteamiento adoptado al proponer la cuestión revela que nos encontramos ante una cuestión notoriamente infundada, pues el precepto controvertido es susceptible de una evidente interpretación conforme a la Constitución, generalizada en la práctica judicial y en la doctrina, que no desborda el tenor literal del precepto, como reconoce el propio órgano proponente. De hecho, la Audiencia no duda acerca de cuál es la interpretación conforme y orientada a la Constitución y es consciente, además, de que es la interpretación auspiciada por este Tribunal en materia de expulsión en general (SSTC 242/1994, de 20 de julio, FFJJ 6 y 7; 24/2000, de 31 de enero, FJ 4, y 140/2009, de 15 de junio, FJ 6) y por el Tribunal Supremo sobre la expulsión penal sustitutiva en particular. Cabe apuntar que la doctrina de este último Tribunal al respecto arranca ya de 2004 (así ya en la STS 8 de julio de 2004) y establece que para efectuar una correcta ponderación de los intereses y derechos en juego siempre se debe dar audiencia al penado (aunque la redacción previa a la reforma de la Ley Orgánica 5/2010 no la recogiera) para valorar de manera correcta las concretas circunstancias del penado, laborales, arraigo y situación familiar, lo que condujo a que la inmensa mayoría de juzgados y tribunales no aplicaran de manera automática la medida. La Sala podía haber acomodado por vía interpretativa el precepto aplicable con tan sólo entender que la audiencia prevista legalmente para decidir sobre la expulsión permite dar cauce a las circunstancias personales y de arraigo del condenado que, conforme a la norma cuestionada, deben tener efectos excluyentes de la expulsión en tanto supongan “razones que justifiquen el cumplimiento de la condena en un centro penitenciario en España”. La finalidad de los procesos de inconstitucionalidad es la expulsión del ordenamiento jurídico de aquellas normas que se hallen en franca contradicción con la Constitución, y no la anulación de un determinado modo de interpretarlas, incluso por muy sólido que éste sea, cuando aquéllas ofrecen otras significaciones posibles; en este caso la interpretación prácticamente unánime, que, a partir de los mismos elementos normativos, permite llegar a conclusiones opuestas a las que sustenta el órgano judicial proponente.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7231-2014 planteada por la Sección Cuarta de la Audiencia Provincial de Tarragona.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