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3719-2014, promovido por don Juan Blas López Rodríguez, representado por el Procurador de los Tribunales don Pedro Antonio González Sánchez y asistido por el Abogado don Juan López Rueda, contra los Autos de 20 de diciembre de 2013 y 17 de febrero de 2014, dictados por el Juzgado de lo Penal núm. 4 de Huelva en la ejecutoria núm. 445-2008, así como contra el Auto de 2 de mayo de 2014 de la Audiencia Provincial de Huelva (Sección Tercera) en el rollo de apelación núm. 199-2014, desestimatorio del recurso interpuesto por el demandante frente a los anteriores.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junio de 2014, el Procurador de los Tribunales don Pedro Antonio González Sánchez, en nombre y representación de don Juan Blas López Rodríguez, interpuso recurso de amparo contra las resoluciones judiciales que se citan en el encabezamiento. Por otrosí solicitó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27 de marzo de 2007 el demandante de amparo fue condenado por el Juzgado de lo Penal núm. 4 de Huelva a una pena de tres años de prisión por un delito de atentado a agente de la autoridad y a otra de dos años de prisión por un delito de lesiones, hechos cometidos en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Confirmado íntegramente el fallo por la Audiencia Provincial de Huelva (Sección. Tercera) mediante Sentencia de 27 de junio de 2008, desestimatoria del recurso de apelación formalizado por el demandante de amparo, el 31 de julio de 2008 el Juzgado de lo Penal declaraba firme la condena y abría con ella la ejecutoria núm. 445-2008.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 de octubre siguiente, después de haber informado el Fiscal desfavorablemente a la concesión de la suspensión ordinaria de la condena a penas privativas de libertad por no reunir el penado los requisitos del art. 80 del Código penal (CP), el Juzgado de lo Penal dictó Auto denegando la señalada suspensión y ordenando el cumplimiento, en su lugar, de las penas impuestas. El 16 de octubre, la defensa del penado recurría esta decisión en reforma y subsidiaria apelación, al tiempo que promovía la petición de suspensión extraordinaria prevista en el art. 87 CP, junto con la de que no se diera cumplimiento a la condena en tanto la Audiencia Provincial no hubiera resuelto sobre la nulidad anteriormente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noviembre de 2008 el Juzgado dictó Auto desestimatorio de la reforma, si bien acordó el examen médico-forense del penado a los efectos de valorar la eventual aplicación del solicitado art. 87 CP. Tras recibir el informe desfavorable del Fiscal a la suspensión extraordinaria, el 15 de octubre de 2009 el Juzgado dictaba Auto denegatorio de la misma, resolución que el penado recurriría el 27 de octubre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 de noviembre de 2009 la Audiencia Provincial desestimó en apelación ambas peticiones de suspensión, ordinaria y extraordinaria, basándose en cuanto a la primera en la no concurrencia de los presupuestos exigibles y, en cuanto a la segunda, en la falta de planteamiento en la instancia previa al recurso. Con fecha 26 de febrero de 2010, el Juzgado de lo Penal confirmaba, en reforma, lo decidido por Auto de 15 de octubre de 2009 sobre la suspensión extraordinaria.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25 de enero de 2011 la defensa del penado solicitaba la suspensión de la ejecución de la pena a la espera de presentar solicitud de indulto —total o parcial— de las penas impuestas, petición que el 2 de marzo de 2011 efectivamente registró ante el Ministerio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conferir nuevo traslado al Fiscal, el 23 de marzo de 2011, el Juzgado de lo Penal dictó Auto por el que denegó al penado tal petición de dejar en suspenso la ejecución de la pena durante la resolución del expediente de indulto, decisión que resultó confirmada en reforma el 10 de junio siguiente y en apelación el 5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marzo de 2013 el Juzgado de lo Penal ordenaba por providencia la detención e ingreso en prisión del penado, remitiendo oficio de igual fecha a la Policía Judicial para su ejecución. Tres días más tarde el penado solicitaba ante el órgano judicial un aplazamiento del ingreso en prisión fundamentado en la pendencia del expediente de indulto, lo que le fue denegado por providencia de esa misma fecha sobre la base del art. 988 de la Ley de enjuiciamiento criminal, acordándose en ella estar “a lo dispuesto en la providencia de fecha 8 de marzo del corriente”.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20 de marzo siguiente la representación del penado presentaba un nuevo escrito por el que, “siguiendo expresas instrucciones de su mandante” (sic) y en aplicación de la disposición transitoria segunda de la Ley Orgánica 5/2010, solicitaba del Juzgado de lo Penal la revisión de su condena, con el fin de que le fuera reconocida la atenuante de dilaciones indebidas, que dicha reforma legislativa había venido a introducir expresamente como tal en el art. 21.6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11 de julio de 2013 el Juzgado emitía requisitoria reiterando la orden de detención e ingreso en prisión del penado, que trasladaba a la Policía Judicial mediante oficio de igual fecha. Ante el resultado negativo de las pesquisas dirigidas a la localización del penado con el fin anterior, por Auto de 2 de diciembre de 2013 el Juzgado lo declaró en situación de rebeldía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Entretanto, el Consejo de Ministros de 27 de septiembre de 2013 denegaba el indulto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4 de diciembre de 2013 el Juzgado de lo Penal dejó sin efecto la declaración de rebeldía, librando mandamiento de prisión dirigido al director del centro penitenciario de Huelva, en el que había sido localizado el demandante como interno, con el fin de que quedara retenido en el mismo en calidad de penado para el cumplimiento de la condena impuesta en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la Audiencia desestimó la petición de revisión de condena amparada en la Ley Orgánica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11 de diciembre de 2013 el penado solicitó del Juzgado ejecutante que declarara prescritas las penas de prisión a las que fue condenado, estimando extinguida su responsabilidad criminal desde el 28 de junio de 2013, al haber sido condenado a dos penas de prisión catalogadas, por su duración, como “menos graves” y cuyo periodo de prescripción con fines de cumplimiento deviene a los cinco años, ex arts. 130.1.7 y 133.1 CP, si no se han producido circunstancias que justifiquen una interrupción del plazo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recibidas las alegaciones del Fiscal, oponiéndose a la apreciación de prescripción de la pena impuesta, por Auto de 20 de diciembre de 2013 el Juzgado de lo Penal desestimó la petición. Tras señalar las principales vicisitudes de la ejecutoria —en línea con las expuestas en estos antecedentes— y con apoyo expreso en la Sentencia dictada por la Sala Segunda del Tribunal Supremo núm. 450/2012, de 24 de mayo, así como en diversos pronunciamientos procedentes de Audiencias Provinciales, la resolución judicial hace hincapié en las sucesivas peticiones de suspensión de condena cursadas por el solicitante, con sus respectivos recursos, que obligaban a la consiguiente respuesta judicial particularizada en cada caso, así como en las órdenes de ingreso en prisión decretadas, estimando a través de ello interrumpido el plazo de cinco años preceptivo para entender prescritas las penas impuestas. En concreto, el Auto expresa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numerosas las resoluciones dictadas desde la fecha de firmeza de la sentencia condenatoria y orientadas a intentar ejecutar las penas de prisión impuestas … Pues lo son los autos denegatorios de los beneficios de la suspensión tanto ordinaria como extraordinaria de la pena (estos últimos fechados el 15 de octubre de 2009 y el 26 de febrero de 2010) y acordando ejecutar las penas, y lo es también por supuesto la providencia de fecha 8 de marzo de 2013 mediante la que se libraron mandamientos de prisión con la misma finalidad ejecutiva. Tales resoluciones sustanciales de ejecución de la pena tuvieron, en consecuencia, virtualidad interruptora del plazo prescriptivo, lo que conforme a la doctrina expuesta impide concluir que el plazo de inacción procesal de cinco años, necesario en orden a la prescripción interesada, haya transcurrido, debiendo en consecuencia estarse al trámite de ejecución en curso”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en su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resoluciones denegatorias, que se dictaron dentro de unos plazos razonables atendido su contenido y preceptiva tramitación legal, determinaron una nueva interrupción del plazo prescriptivo, que habría comenzado a contarse de nuevo a partir de la firmeza del auto de fecha 26 de febrero de 2010, denegatorio del último beneficio interesado (a saber, el del art. 87 CP), momento a partir del cual la pena habría resultado efectivamente ejecutable. Nunca antes, merced a las peticiones y recursos interpuestos por el propio interesado y a la falta de firmeza de la resolución ejecutiva. Nótese, por otro lado, que el Juzgado actuó con premura, tramitando incluso las dos peticiones a la par en vez de aguardar la desestimación de la primera para dar trámite a la segunda, tratando así de dar cierta respuesta al propósito dilatorio latente en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fuere, la naturaleza interruptiva de tales resoluciones impide concluir el efectivo transcurso del plazo legal de cinco años previsto en el art. 134 CP, desestimándose en consecuencia la petición de prescripción de las penas impuestas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10 de enero de 2014 la defensa del penado recurrió el Auto anterior, desestimándose la reforma por Auto de 17 de febrero de 2014 del Juzgado de lo Penal y la apelación por Auto de 2 de mayo de 2014 de la Audiencia Provincial (Sección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dos Autos no aprecia razones por las que rectificar la resolución recurrida, que el Juzgado de lo Penal estima debe mantenerse en su integridad por sus mismos fundamentos, a los que “[ú]nicamente cabe agregar que, contra lo manifestado por el recurrente, y conforme a la jurisprudencia constitucional invocada, el condenado no estuvo a disposición de este Juzgado para la ejecución de las penas impuestas; muy al contrario, el 8 de marzo de 2013 —antes, por tanto, de la posible consumación de la prescripción, según la argumentación del recurso— se acordó por este Juzgado librar oficios a la Policía para proceder al ingreso en prisión del penado, sin resultado alguno al no ser éste habido. La defensa presentó, sin embargo, un escrito solicitando un aplazamiento del ingreso en prisión y, con fecha 21 de marzo de 2013, otro interesando la revisión de la sentencia condenatoria, declarándose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apelación se desmarca de la doctrina constitucional invocada por el recurrente (STC 187/2013, de 4 de noviembre), en tanto que vinculada a la pendencia de la decisión sobre una petición de indulto, que la Audiencia Provincial no considera aplicable al caso. Estima, por último, que las actuaciones no han sufrido paralización determinante de prescripción “toda vez que desde que la sentencia condenatoria devino firme el 13 de julio de 2008 se han venido realizando actuaciones de contenido, y no de mero trámite, encaminadas a determinar la procedencia de suspender condicionalmente la ejecución de la pena de suspensión”, haciendo expresa mención de las distintas resoluciones dictadas a tal fin. Y concluye: “Con todas estas resoluciones, provocadas por las peticiones del propio penado, se interrumpe la prescripción, que no puede ni comprenderse ni computarse de manera mecanicista como mero transcurso del tiempo, sino que necesita de la inacción procesal para desplegar sus efectos” (FJ 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18 de julio de 2014 el Juzgado ejecutante aprobaba la propuesta de liquidación de condena efectuada por el Secretario Judicial, señalándose el 30 de noviembre de 2018 como fecha de extinción de la misma. En un posterior Auto de 16 de septiembre de 2014, acordó la acumulación de las condenas que gravitan sobre el demandante en las ejecutorias núm. 447-2008 del Juzgado de lo Penal núm. 4 de Huelva y núm. 198-2011 del Juzgado de lo Penal núm. 1 de Huelva, señalando como fecha de extinción común a ambas el 28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11 de junio de 2014 tuvo entrada en el Registro General de este Tribunal la demanda por la que el recurrente en amparo estima vulnerado su derecho a la tutela judicial efectiva (art. 24.1 CE), que relaciona con el derecho a la libertad (art. 17.1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parte de la doctrina establecida por este Tribunal en sus SSTC 97/2010, de 15 de noviembre; 109/2013, de 6 de mayo; 187/2013, de 4 de noviembre, y 192/2013, de 18 de noviembre, para sostener que la motivación que ofrecen las tres resoluciones judiciales por las que se le denegó, primero, y confirmó, después, tener por prescritas las penas de prisión impuestas no superan el canon constitucionalmente exigible en estos casos, pues introducen causas de interrupción de la prescripción distintas de las expresamente previstas en el art. 134 CP, que simplemente se refiere al inicio del efectivo cumplimiento de la pena desde la firmeza de la sentencia o bien, en su caso, desde el quebrantamiento de la condena si aquél se hubiera iniciado. Entiende el demandante manifiestamente incoherente con la norma aplicable, así como ajeno a los fines de la prescripción de la pena, que ambos órganos judiciales otorguen efecto interruptor del plazo a las diversas resoluciones dictadas en la ejecutoria de la que trae causa la petición de amparo, bien con un contenido negativo al resolver en forma desestimatoria las distintas formas de suspensión de la condena privativa de libertad solicitadas por el demandante, bien en un sentido positivo al ordenar su busca y captura, siendo así que no figuran como tales en el único precepto legal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su responsabilidad criminal por los hechos objeto de condena habría quedado extinguida el 29 de junio de 2013, fecha en la que habrían transcurrido los cinco años de plazo que, en función de la gravedad de las penas concretamente impuestas, resultaba de aplicación, ex arts. 133.1 y 134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abril de 2015 la Sala Segunda de este Tribunal acordó admitir a trámite el recurso de amparo, apreciando en el mismo especial trascendencia constitucional (art. 50.1 de la Ley Orgánica del Tribunal Constitucional (LOTC) al plantear la demanda un problema o afectar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Dirigió, asimismo, atenta comunicación a la Sección Tercera de la Audiencia Provincial de Huelva, con el fin de que remitiera certificación o copia adverada del rollo de apelación núm. 199-2014. Constando en autos testimoniada la ejecutoria núm. 445-2008, acordó también dirigir oficio al Juzgado de lo Penal núm. 4 de Huelva a los solos efectos de emplazar a quienes hubieran sido parte en el procedimiento de procedencia, por si desearan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Decidió, finalmente, la suspensión cautelar de la ejecución de la pena, toda vez que en otro caso podría seguirse para el demandante un perjuicio de imposible o muy difícil reparación, ordenando al tiempo la formación de pieza separada para la sustanciación del incidente de suspensión. Despachados los trámites oportunos, por Auto de 25 de mayo de 2015 este Tribunal acordó mantener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cumplimentó el trámite de alegaciones mediante escrito presentado el 3 de julio de 2015, interesando la estimación del amparo por considerar de aplicación la doctrina recientemente establecida por este Tribunal en la STC 63/2015, de 13 de abril, que aborda un supuesto similar. Conforme a ella, los razonamientos esgrimidos en los tres Autos objeto de recurso serían contrarios al canon de motivación exigible al apartarse de la normativa legal de aplicación (art. 134 CP), que no incluye como causas interruptoras del plazo de prescripción de la pena ninguna de las concretamente atendidas a tal fin tanto por el Juzgado de lo Penal como por la Audiencia Provincial. Así, en cuanto a las distintas resoluciones dictadas en orden a resolver cada petición suspensiva cursada por el penado, subraya el Fiscal que la mera emisión de tales resoluciones, no conforman en sí mismas causas interruptoras del plazo. Igual consideración le merece la especial relevancia que, como argumento de refuerzo, se otorga en la instancia al escaso fundamento de cada concreta solicitud, lo que considera que tampoco colma la motivación exigible en estos casos. A análoga conclusión llega respecto de las órdenes de busca y captura, en la medida en que ninguna de ellas comportó el efectivo ingreso en prisión del penado para el cumplimiento de la pena firme y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por ello, lesionado el derecho a la tutela judicial efectiva del demandante (art. 24.1 CE), vulneración que a su vez incide en su derecho a la libertad y a la legalidad penal (arts. 17.1 y 25.1 CE). Razones por las que, de acuerdo con lo dispuesto en el inciso primero del art. 86.1 LOTC, interesa que se anulen los tres Autos impugnados y se acuerde la retroacción de las actuaciones al momento inmediatamente anterior al dictado de la primera resolución, con el fin de que por el Juzgado de lo Penal concernido se dicte otra respetuosa con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el trámite de alegaciones el 9 de julio de 2015, remitiéndose en esencia al contenido de su demanda, cuyos argumentos de fondo dio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enero de 2016 se señaló para la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los Autos de 20 de diciembre de 2013 y 17 de febrero de 2014, del Juzgado de lo Penal núm. 4 de Huelva en la ejecutoria núm. 445-2008, así como contra el Auto de 2 de mayo de 2014 de la Audiencia Provincial de Huelva (Sección Tercera), desestimatorio del recurso de apelación interpuesto frente a los anteriores, que rechazaron la solicitud formulada por el demandante de declaración de la prescripción de las penas de tres años y dos años que le habían sido impuestas por Sentencia firme que devino ejecutoria el 31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han quedado expuestas con detalle las actuaciones que tuvieron lugar desde la firmeza de la Sentencia, tanto en cuanto a las denegaciones de las solicitudes del demandante respecto a la concesión de la suspensión condicional de la pena, como a la denegación del aplazamiento del ingreso en prisión durante la tramitación de la solicitud de indulto, y otras incidencias consistentes en requisitoria judicial de búsqueda y detención que no lograron su cometido, hasta finalmente el mandamiento de prisión de fecha de 4 de diciembre de 2013 que se hizo efectivo en el centro penitenciario en el que se encontraba el recurrente ingresado por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las resoluciones judiciales impugnadas infringen su derecho a la tutela judicial efectiva en relación con el derecho a la libertad y a la legalidad penal (arts. 24.1, 17.1 y 25.1 CE) al haber apreciado como causas de interrupción de la prescripción de la pena supuestos no previstos en el art. 134 CP. Lo cual se aparta de la doctrina constitucional establecida en las SSTC 97/2010, de 15 de noviembre, 109/2013, de 6 de mayo, 187/2013, de 4 de noviembre, y 192/2013, de 8 de noviembre, de las que se desprende que, dado el tenor del art 134 CP, el transcurso del plazo de prescripción de la pena solo se interrumpe cuando se inicia el cumplimiento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entendiendo efectivamente vulnerados los derechos que se invocan sobre la base de los argumentos anteriormente expuestos en esta resolución, coincidentes en líneas generales con los expresados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paso previo al examen de fondo del recurso de amparo, hemos de referirnos a las razones de su admisión a trámite, apuntadas en la providencia de 27 de abril de 2015, en el sentido de apreciar que la demanda viene a plantear un problema vinculado a una faceta de un derecho fundamental sobre el que no hay doctrina previa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Precisión que formulamos en salvaguarda del principio de seguridad jurídica que, conforme a la Sentencia del Tribunal Europeo de Derechos Humanos de 20 de enero de 2015, dictada en el caso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169/2015, de 20 de julio, FJ 1, y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particularidades del caso permiten a este Tribunal consolidar la doctrina iniciada con la STC 63/2015, de 13 de abril, en un supuesto con notables semejanzas al presente. La citada Sentencia, al ser de fecha posterior a las resoluciones impugnadas en la demanda de amparo, no pudo ser conocida por los órganos judiciales que las dictaron, como tampoco por el recurrente al presentar la demanda. Por ello, el actual supuesto permite a este Tribunal reforzar la doctrina allí señalada, garantizando su mejor cumplimiento al abundar en sus parámetros generales y en su concreción aplicativa, en los términos que luego se verán (STC 203/2015, de 5 de octubre). Tales circunstancias dotan a la demanda de amparo de trascendencia constitucional a estos efectos [arts. 49.1 y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sustancial del presente recurso versa sobre la vulneración del derecho a la legalidad penal (art. 25.1 CE) en relación a los supuestos de interrupción del plazo de prescripción de una pena, atendiendo a las previsiones que el propio Código penal establece al efecto en su art. 134. El recurrente aduce, asimismo, que se ha producido lesión de la tutela judicial por apartamiento del canon de motivación exigible en esta materia, alegación que comparte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procede recordar que —como se señalaba en la STC 63/2015, de 13 de abril, por remisión a las SSTC 47/2014, de 7 de abril, y 37/2010, de 19 de julio, entre otras— el instituto de la prescripción penal supone una autolimitación o renuncia del Estado al ejercicio del ius puniendi en consideración a los incidencia que tiene el transcurso de un determinado tiempo en las funciones y fines de la intervención penal, así como por razones de seguridad jurídica que conducen a fijar un límite temporal para que no se dilate indefinidamente la incertidumbre de la inculpación o de la persecución penal. Fundamentos que explican el instituto de la prescripción en el ámbito punitivo en general, pero que requieren ciertas precisiones a efectos de diferenciar la prescripción de la acción penal —o prescripción del delito— frente a la prescripción del cumplimiento de la pena adjudicada en sentencia condenatoria. La prescripción del delito opera como obstáculo procesal que impide la investigación judicial, y por ello puede decirse que la sociedad —en decisión del legislador que le representa— renuncia al ius puniendi, renuncia a una investigación tardía del delito y exime de responsabilidad penal a los eventuales responsables, por razones pragmáticas y jurídicas. Por el contrario, la institución de la prescripción de la pena se sitúa temporalmente en el espacio posterior al efectivo enjuiciamiento de los hechos y a la declaración de responsabilidad criminal, por lo que en esta vertiente de la prescripción no se produce en sentido estricto una renuncia al ius puniendi, sino una renuncia a una ejecución tardía de la pena. Diferencias que tiene su reflejo en el distinto tratamiento que la ley establece para ambos supuestos en cuanto a su alcance, requisitos y efectos, aspectos de configuración legislativa que sirven a la garantía de seguridad jurídica como sustrato del derecho fundamental a la legalidad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la regulación de la prescripción del delito, la concreta regulación de la prescripción de la pena constituye una opción de política criminal del legislador, quien debe fijar las peculiaridades de su régimen jurídico y decidir sobre la clase de delitos y de penas que quedan sometidos al régimen de prescripción, en qué condiciones, con qué plazos, y cómo deben computarse éstos. Una vez configurado normativamente el alcance de la prescripción, la aplicación de la previsión legal no puede entenderse como lesión o merma del derecho a la acción penal o del derecho a la persecución penal del delito que aleguen las partes acusadoras (STEDH de 22 de octubre de 1996, caso Stubbings y otros c. Reino Unido, § 46 y ss.). Del mismo modo que las peculiaridades del régimen jurídico de la prescripción, así determinado, no pueden considerarse, en sí mismas, lesivas de ningún derecho fundamental de los acusados (en este sentido, STC 157/1990, de 18 de octubre, FJ 3, y otras posteriores, así como a la STC 63/2015, de 13 de abril, FJ 3, referida a un caso prácticamente idéntico 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consolidada doctrina constitucional, reiterada en la STC 63/2015, la apreciación de la prescripción en cada caso concreto, como causa extintiva del cumplimiento de la pena conforme a la previsión legal, es una cuestión de legalidad ordinaria, carente por su propio contenido de relevancia constitucional. Cuestión distinta es que la concreta decisión judicial que aprecia o rechaza la prescripción ignore los términos de la norma aplicable o no se ajuste al canon de motivación constitucionalmente exigible, en cuyo caso esa resolución será susceptible de impugnación a través de recurso de amparo. Impugnación que este Tribunal deberá examinar tanto desde el derecho a la legalidad penal (art. 25.1 CE) como desde el derecho a la tutela judicial efectiva (art. 24.1 CE), con repercusión última en ambos casos en el derecho a la libertad personal (art. 17.1 CE; SSTC 214/1999, de 29 de noviembre, FJ 4; 63/2001, de 17 de marzo, FJ 7; 63/2005, de 14 de marzo, FJ 3; 82/2006, de 13 de marzo, FJ 10, y 79/2008,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numerosas ocasiones, desde el derecho a la legalidad penal (art. 25.1 CE) resultará conculcada la libertad “tanto cuando se actúe bajo la cobertura improcedente de la ley, como cuando se proceda contra lo que la misma dispone” (SSTC 127/1984, de 26 de diciembre, FJ 4; 28/1985, de 27 de marzo, FJ 2; 241/1994, de 20 de julio, FJ 4; 322/2005, de 12 de diciembre, FJ 3, y 57/2008, de 28 de abril, FJ 2). Los términos en los que el instituto de la prescripción penal venga regulado deberán ser interpretados con particular rigor “en tanto que perjudiquen al reo” (SSTC 29/2008, de 20 de febrero, FFJJ 10 y 12, y 37/2010, de 19 de julio, FJ 5). Debe tenerse en cuenta que puede haber interpretaciones que, aunque respondan a una racionalidad acorde con un determinado entendimiento que el Juzgador considere asumible, en tanto se separen o desconozcan los estrictos términos de la previsión legal y de la racionalidad legislativa que la sustenta, se convierten en interpretaciones irracionales e incoherentes por vulneradoras de las estrictas garantías de la motivación en el marco de la legalidad penal. No puede eludirse la declaración de inconstitucionalidad o la apreciación de lesión en los señalados derechos fundamentales cuando la interpretación judicial de la norma reguladora de la prescripción de la pena, suponga una aplicación extensiva o analógica en perjuicio del reo (STC 63/2005, FJ 3; y otras posteriores recogidas en la más reciente STC 63/2015, FJ 3). El control de la prescripción de la pena en sede constitucional partirá, por tanto, de la prohibición de interpretaciones contra legem, y de interpretaciones extensivas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doctrina del Tribunal que, dada la trascendencia de los valores constitucionales y derechos fundamentales concernidos, cuando entre en juego la libertad personal el control de la resolución impugnada amparado en la tutela judicial efectiva actuará bajo el canon de la motivación reforzada (art. 24.1 CE). La decisión judicial deberá así razonar los elementos tomados en cuenta a la hora de interpretar las normas relativas a la prescripción de la sanción penal respetando, al propio tiempo, los fines que dicho instituto persigue (SSTC 63/2005, de 14 de marzo, FJ 3; 29/2008, de 20 de febrero, FJ 10; 79/2008, de 14 de julio, FJ 2; y 195/2009, de 28 de septiembre, FJ 2). El estándar de motivación aplicable a estos casos será, pues, especialmente riguroso, debiendo abarcar tanto la exteriorización del razonamiento por el que se estima que concurre —o no— el supuesto previsto en la ley, como el nexo de coherencia entre la decisión adoptada, la norma que le sirve de fundamento y los fines que la justifican (STC 63/2001, de 17 de marzo, FJ 7; seguida entre otras, por STC 63/2005).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134 del Código penal en la redacción entonces vigente para su aplicación al presente caso, decía textualmente: “El tiempo de la prescripción de la pena se computará desde la fecha de la sentencia firme, o desde el quebrantamiento de la condena, si ésta hubiese comenzado a cumplirse”.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parte lógicamente de lo que constituye el presupuesto natural para que pueda entrar en juego el instituto de la prescripción, que no es otro que el transcurso del tiempo sin que haya empezado a ejecutarse la pena impuesta, independientemente de la razón de esa tardanza, sea por elusión de la orden judicial o huida de la justicia, sea por posposición del inicio de la ejecución por otras razones, incluidas las previstas en la ley. El inicio del cumplimiento de la pena es por tanto la primera causa natural de interrupción de la prescripción, cuando por alguna razón se hubiera producido una tardanza. Tardanza a computar a partir de la fecha de la sentencia firme, fecha que, como explicita el art. 134 CP, determina el arranque del plazo de la prescripción. En caso de quebrantamiento de la pena que ya estaba cumpliéndose, vuelve a entrar en juego el cómputo de los plazos a efectos de la eventual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su STC 97/2010, de 15 de noviembre, FJ 4, ya descartó que la suspensión de la ejecución de la pena durante la tramitación de una solicitud de indulto —como también de un recurso de amparo— despliegue un efecto interruptor sobre el plazo señalado a la prescripción de la pena, poniendo de relieve la carencia de específica previsión legal al efecto, en la medida en que el art. 134 CP se limita a indicar como dies a quo para el cómputo del plazo de prescripción de la pena la fecha en que la Sentencia deviene firme o bien aquélla en que la condena es quebrantada.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citada STC 97/2010, “la contemplación de nuevas causas interruptivas de la prescripción de las penas distintas a las recogidas en los preceptos legales reguladores de dicho instituto no es un supuesto que, lógicamente, teniendo en cuenta los precedentes del Código penal de 1995, pudiera haber pasado inadvertido al legislador al regular dicha materia, lo que ‘desde la obligada pauta de la interpretación en el sentido de la mayor efectividad del derecho fundamental y de la correlativa interpretación restrictiva de sus límites’ (SSTC 19/1999, de 22 de enero, FJ 5; 57/2008, de 28 de abril, FJ 6), permite entender que si el legislador no incluyó aquellos supuestos de suspensión de ejecución de la pena como causas de interrupción de la prescripción de las mismas fue sencillamente porque no quiso hacerlo. En todo caso, y al margen de problemáticas presunciones sobre la intención del legislador, el dato negativo de la no previsión de esa situación es indudable y, a partir de él, no resulta constitucionalmente aceptable una interpretación de los preceptos legales aplicables que excede de su más directo significado gramatical.”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 es reiterada, entre otras, en las SSTC 109/2013, de 6 de mayo, 152/2013, de 9 de septiembre, 187/2013, de 4 de noviembre, 192/2013, de 18 de noviembre, 49/2014, de 7 de abril, y 63/2015, de 13 de abril, en las que se insiste en que en el ámbito de ejecución de la pena no cabe hablar de otras formas de interrupción de la prescripción de la pena o de supuestos de reinicio del cómputo del plazo distinto al del quebrantamiento de condena; el actual Código penal no contempla otras causas de interrupción, a diferencia del anterior Código penal de 1973 que contemplaba la comisión de un nuevo delito como causa interruptiva (SSTC 97/2010, de 15 de noviembre, FJ 4; 109/2013, de 6 de mayo, FJ 4; 187/2013, de 4 de noviembre, FJ 4; 192/2013, de 18 de noviembre, FJ 4, y 49/2014, de 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este Tribunal haya determinado, desde la perspectiva constitucional aludida y bajo la vigencia del citado tenor del art. 134 CP, que los actos de emplazamiento o las órdenes concernientes a la ejecución de la pena, en tanto no determinen el inicio de su cumplimiento, in natura o como sustitutivo, carezcan de relevancia interruptora de la prescripción (STC 187/2013, de 4 de noviembre, FJ 4, con cita de la STC 109/2013, de 6 de mayo, FJ 5; y posteriores; y, de forma particular, la STC 63/2015, FJ 5). Precisamente por apreciar que se trataba de supuestos de cumplimiento sustitutivo, tal y como había adelantado este Tribunal en STC 109/2013, de 6 de mayo, FJ 5, destacó la STC 81/2014, de 28 de mayo, FJ 3, in fine, y reiteró la STC 180/2014, de 3 de noviembre, FFJJ 2 y 3, que la doctrina establecida en la STC 97/2010, de 15 de noviembre, no resulta directamente trasladable a aquellos supuestos de paralización de la ejecución natural de la pena derivados de cuantas formas alternativas de cumplimiento reconoce expresamente el legislador, dada su diferente naturaleza jurídica y efectos. Tal es el caso de la suspensión y la sustitución de las penas privativas de libertad previstas en los arts. 80 y ss. CP, figuras que han sido calificadas como formas de cumplimiento sustitutivas o alternativas a la pena de prisión (SSTC 109/2013, de 6 de mayo, FJ 5, y 63/2015, de 13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 otorga efecto interruptivo de la prescripción de la pena a aquellas decisiones judiciales que sucesivamente denegaron al demandante un cumplimiento alternativo a la prisión, en las diversas modalidades legalmente previstas y progresivamente solicitadas por éste. Asimismo, a las órdenes de busca y captura para su detención e ingreso en prisión, que devinieron de imposible ejecución hasta que se constató su presencia en el centro penitenciario de Huelva, por orden cursada en diferente procedimiento. En ningún momento se inició, por tanto, la ejecución de las penas de prisión cuya prescripción es objeto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hecho constar en los antecedentes, después de dictarse Sentencia condenatoria y de declararse su firmeza, por Auto de 1 de octubre de 2008 se desestimó una primera solicitud de suspensión de la pena privativa de libertad, disponiéndose el cumplimiento de las penas impuestas, lo cual sin embargo no se llevó a término. A ello siguieron una solicitud de sustitución extraordinaria (art. 87 CP) y una petición de suspensión durante la tramitación del indulto, con igual resultado judicial desestimatorio e idéntica posposición del inicio de la ejecución de ambas penas de prisión durante la tramitación y resolución de los recursos interpuestos frente a cada decisión. Mediante dos mandamientos judiciales posteriores, de 8 de marzo y 11 de julio de 2013, el órgano judicial dispuso la detención e ingreso en prisión del penado, mandato que en ambos casos quedó frustrado hasta el 4 de diciembre de 2013, fecha en la que el demandante fue finalmente localizado, dictándose en ese momento su retención penitenciaria en calidad de penado para el cumplimiento de las penas aquí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sostiene que las resoluciones recurridas en amparo, desestimatorias de su pretensión de entender prescritas las penas de prisión por el simple transcurso del plazo fijado legalmente, contravienen la doctrina establecida por este Tribunal en la STC 97/2010, de 15 de noviembre, y reiterada en otras posteriores. En ellas, como hemos visto, este Tribunal consideró inconstitucional la ampliación de las causas de interrupción de la pena a supuestos no recogidos en el tenor del precepto aplicable y, por ello mismo, su extensión a la tramitación del indulto. La doctrina así instituida conforme a las exigencias de la legalidad penal (art. 25.1 CE) resulta, en efecto, aplicable al periodo afectado por la petición del demandante, lo cual conduce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distintas y sucesivas resoluciones judiciales que denegaron al demandante cada forma de cumplimiento alternativo se limitaron a decidir sobre su solicitud, sin comportar en momento alguno una efectiva ejecución de las penas de prisión impuestas al recurrente en amparo. Por tal motivo, el razonamiento judicial que vino a entender interrumpida la prescripción de estas penas por el mero dictado de las referidas decisiones judiciales se basa en una hipótesis ajena al art. 134 CP. De igual modo, los argumentos postulados en ambas instancias judiciales como “de refuerzo”, tales como la escasa solidez de lo interesado en cada ocasión o la prontitud en la respuesta judicial, no guardan conexión con el tenor del criterio legalmente aplicable, que no admite dudas sobre el inicio del plazo de prescripción y sobre el eventual reinicio del cómputo en supuesto de quebrantamiento,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distintas líneas argumentativas utilizadas en las resoluciones impugnadas para dar sustento a cada decisión contraria a la prescripción no se ajustan a la legalidad aplicable. El intento o conato de ejecución al que alude el Juzgado de lo Penal no guarda equivalencia con el inicio efectivo de ejecución exigido en el art. 134 CP. Tampoco la premura judicial en la respuesta ofrecida a cada petición es un parámetro de referencia a efectos de interrupción del cómputo del plazo, si no conlleva en paralelo un auténtico comienzo del cumplimiento de la pena, que las propias resoluciones recurridas descartan.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Afirmar, como hace la Audiencia Provincial que “[c]on todas estas resoluciones, provocadas por las peticiones del propio penado, se interrumpe la prescripción, que no puede ni comprenderse ni computarse de manera mecanicista como mero transcurso del tiempo, sino que necesita de la inacción procesal para desplegar sus efectos”, supone crear ex novo una causa de interrupción no prevista en la norma. Dicha interpretación deviene arbitraria por opuesta a la legalidad aplicable y lesiona, en tal medida, el art. 25.1 CE. Desatiende a su vez el canon de motivación exigible (art. 24.1 CE), que debe comenzar por respetar el contenido del precepto penal. Repercute, en último término, en el derecho a la libertad personal del demandante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de conformidad con el art. 55 LOTC, conducen a estimar el recurso de amparo por vulneración del art. 25.1, conectado asimismo a los arts. 24.1 y 17 CE. El restablecimiento al recurrente en la integridad de los derechos fundamentales vulnerados debe conducir a la anulación de los tres Autos impugnados, y a la retroacción de las actuaciones al momento anterior al dictado por el Juzgado de lo Penal núm. 4 de Huelva del Auto de 20 de diciembre de 2013, que desestimó la petición de prescripción de las penas de prisión interesada por el recurrente, para que dicte una nueva resolución judicial respetuosa con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Blas López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legalidad penal (art. 25.1 CE), en relación con el derecho a la tutela judicial efectiva (art. 24.1 CE) y el derecho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sus derechos y, a tal fin, anular los Autos dictados el 20 de diciembre de 2013 y el 17 de febrero de 2014, por el Juzgado de lo Penal núm. 4 de Huelva en la ejecutoria núm. 445-2008, así como el Auto dictado el 2 de mayo de 2014 por la Sección Tercera de la Audiencia Provincial de Huelva en el rollo de apelación núm. 199-2014.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las mencionadas resoluciones para que se dicte otra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