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5852-2013, interpuesto por el Gobierno de Navarra, representado por su Letrado, contra el artículo 1, apartados 2 y 3; disposición adicional primera; disposición transitoria tercera; y disposición final segunda del Real Decreto-ley 9/2013, de 12 de julio, por el que se adoptan medidas urgentes para garantizar la estabilidad financiera del sistema eléctrico.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octubre de 2013 tuvo entrada en el Registro General de este Tribunal, escrito del Asesor Jurídico-Letrado de la Comunidad Foral de Navarra, por el que, en nombre y representación del Gobierno de Navarra, interpone recurso de inconstitucionalidad contra el artículo 1, apartados 2 y 3;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cumplimiento de los requisitos procesales para el planteamiento del recurso, el escrito comienza con una mención al marco normativo general de la producción de energía eléctrica en régimen especial y con un examen del contenido y alcance de los preceptos del Real Decreto-ley 9/2013, que son objeto de impugnación en el presente recurso, para analizar a continuación los motivos de inconstitucionalidad que lo sustentan.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en primer término, que se incumple el presupuesto habilitante de la extraordinaria y urgente necesidad, contemplado en el art. 86.1 CE, para la utilización del instrumento normativo del decreto-ley. Tras un extenso análisis de la doctrina constitucional en la materia, se afirma que dicha infracción deriva, en primer lugar del carácter estructural y sostenido, no coyuntural, de la situación que se pretende atajar, respecto de la que se han dictado numerosas normas precedentes, que ponen de manifiesto que no se trata de una situación imprevisible ni imprevista; en segundo lugar, la ausencia de la urgencia se evidencia en la falta de eficacia inmediata y directa de las medidas que se adoptan, que precisan de un desarrollo posterior, dado que el Real Decreto-ley no establece directamente el nuevo régimen jurídico y económico de la producción de energía eléctrica en régimen especial, sino que se limita a habilitar o autorizar al Gobierno para aprobarlo, ciñendo su contenido a la fijación de los principios del nuevo régimen retributivo; hasta el punto de que se prevé una liquidación a cuenta a realizar de acuerdo con la normativa anterior, lo que evidencia que no se ataja de forma directa e inmediata la situación a abordar.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segundo término, la vulneración del principio de seguridad jurídica, en su manifestación de principio de confianza legítima, del art. 9.3 CE, en cuanto los preceptos impugnados del Real Decreto-ley 9/2013 prevén un nuevo régimen retributivo para las instalaciones de producción de energía eléctrica a partir de fuentes de energía renovable, cogeneración y residuos, aplicable también a las instalaciones ya existentes. A este respecto, se afirma que los titulares de tales instalaciones comenzaron su actividad y la han mantenido en razón a las disposiciones que regulaban el régimen jurídico y económico, en el marco de una política adoptada y fomentada por el Gobierno que aseguraba su estabilidad; las disposiciones impugnadas alteran de manera imprevisible, urgente y sorpresiva ese régimen, desconociendo las cuantiosas inversiones previas de unas instalaciones cuya retribución se reduce o aminora en forma tal que hace ruinosas tales inversiones. Frente a ello, no cabe aceptar como válida constitucionalmente la razón esgrimida en el Real Decreto-ley, que aduce como única justificación la eliminación o reducción del déficit tarifario del sistema eléctrico, dado que tal medida resulta desproporcionada en razón del alto coste que tiene para el subsector de las energías renovables, dado su grave impacto económico sobre las instalaciones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que, en la dimensión subjetiva de la previsibilidad, el Real Decreto-ley 9/2013 comporta un cambio transcendental que afecta negativamente a los productores que utilizan fuentes de energías renovables, con un conjunto de medidas que inciden sobre su régimen jurídico, empeorando sustancialmente su situación y desconociendo sus derechos reconocidos legalmente. Esa conclusión vendría avalada por el art. 10.1 del Tratado sobre la carta de la energía, hecho en Lisboa el 17 de diciembre de 1994, y ratificado por España, que impone a las partes contratantes la obligación de fomentar y crear condiciones estables, equitativas, favorables y permanentes para que los inversores de las otras partes contratantes realicen inversiones en su territorio. El Real Decreto-ley 9/2013, al modificar retroactivamente las condiciones retributivas del régimen especial para las instalaciones ya existentes, infringe el principio de confianza legítima de los inversores en tales instalaciones y con ello el principio de seguridad jurídica, que es una de los fundamentos del adecuado funcionamiento de una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considera también que se produce una infracción del principio de seguridad jurídica en su dimensión objetiva de certeza del derecho, en cuanto los preceptos impugnados, en particular el art. 1.2 y 3, prevén un nuevo régimen retributivo basado en conceptos jurídicos abiertos e indeterminados, provocando situaciones objetivamente confusas; se citan a tal efecto los conceptos de “empresa eficiente y bien gestionada"; “rentabilidad razonable” y “estabilidad financiera”. Los preceptos impugnados no fijan pues, el régimen económico o de la retribución, que se limitan a deferir al Gobierno; establecen unos parámetros que se arman sobre conceptos jurídicos abiertos que no ofrecen ninguna certidumbre a los titulares de las instalaciones, y la aplicación de dicho régimen —a fijar por el Gobierno— puede generar resultados negativos para las instalaciones existentes, sin que se tengan en cuenta las inversiones realizadas. Así pues, no se asegura ninguna certidumbre a las instalaciones —tanto nuevas como existentes— que han de encarar un nuevo régimen, ignorando los efectos y consecuencias en su aplicación, ya de entrada negativa o desfavorable para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recurso se fundamenta en la infracción del principio de irretroactividad de las normas restrictivas de derechos individuales, del art. 9.3 CE. Tras exponer la doctrina constitucional y de la Tribunal Europeo de Derechos Humanos, el representante del Gobierno de Navarra argumenta que las disposiciones impugnadas cambian de manera imprevisible, urgente y sorpresiva el régimen jurídico y económico aplicable a las instalaciones existentes, desconociendo las cuantiosas inversiones previas e iniciales, cuya retribución ahora se reduce o aminora en forma tal que hace ruinosas las inversiones realizadas, por lo que los preceptos impugnados no superan los criterios constitucionales y europeos relativos a la irretroactividad de las normas restrictivas de derechos fundamentales, y afectan a derechos fundamentales, como es 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se prevé la retroacción de los efectos una vez que entre en vigor la normativa reglamentaria de desarrollo, y que el cálculo de la retribución se realice para una instalación tipo “a lo largo de su vida útil regulatoria”, se produce un supuesto de retroactividad en grado máximo, que es la prohibida por el art. 9.3 CE, en la medida en que afecta a titulares de producción de energía incardinados en el sistema y reconocidos como tales, a través de un procedimiento fijado por las normas vigentes, con un determinado aprovechamiento y con derecho a percibir las retribuciones, según la opción que elijan, prevista también en las normas legales. Aun reconociendo que la injerencia está prevista en la ley y obedece al interés general, no concurre el necesario equilibrio entre el interés público y los intereses particulares afectados, quebrando la necesaria proporcionalidad. Y ello porque no se han ponderado debidamente ni la internalización de los costes ambientales, sociales y de suministro, ni las características de cada tecnología y los costes de las mismas, ni queda garantizado el principio de rentabilidad razonable; se añade que las medidas aquí impugnadas suponen un grave quebranto económico para los productores de energía procedente de fuentes renovables, ya que el resultado de la inversión puede resultar negativo a consecuencia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esta conclusión viene avalada por el art. 10.1 del Tratado sobre la carta de la energía, hecho en Lisboa el 17 de diciembre de 1994 y ratificado por España, que impone a las partes contratantes la obligación de fomentar y crear condiciones estables, equitativas, favorables y permanentes para que los inversores de otras partes contratantes realicen inversiones en su territorio, y el Real Decreto-ley, al modificar retroactivamente las condiciones retributivas del régimen especial para las instalaciones ya existentes, infringe en principio de confianza legítima de los inversores y el de seguridad jurídica, que es uno de los fundamentos del adecuado funcionamiento de una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 continuación, en relación al período transitorio que transcurra hasta la aprobación de la normativa reglamentaria de desarrollo, que la aplicación del Real Decreto-ley dará lugar a un sistema de liquidación a cuenta calculada con arreglo a la legislación anterior y posteriormente, una vez que se aprueben por el Gobierno las nuevas disposiciones, se procederá a la regularización correspondiente con los derechos de cobro u obligaciones de pago resultantes de la aplicación de la nueva metodología, con efectos desde la entrada en vigor el Real Decreto-ley. En esta situación es evidente que los productores de energía eléctrica de régimen especial ya existentes sufrirán la aplicación retroactiva de un régimen retributivo respecto de derechos adquiridos, ya que se refiere a una energía ya producida y liquidada a cuenta bajo un régimen normativo anterior, por lo que estamos ante una retroactividad de grado máximo, pues a una situación consolidada se le aplicará la retribución aprobada con posterioridad, con lo que afecta a derechos adquiridos y consolidados.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finalmente, la infracción del principio de interdicción de arbitrariedad de los poderes públicos (art. 9.3 CE). A juicio del Letrado, la aplicación de la doctrina del Tribunal Constitucional y del Tribunal Europeo de Derechos Humanos permite apreciar dicha infracción, en la medida en que la regulación impugnada discrimina negativamente la producción eléctrica mediante fuentes renovables, residuos y cogeneración en relación con otras fuentes de producción de energía eléctrica; se basa en cuestiones ajenas a los propios productores de energía eléctrica en régimen especial y recurre de forma abusiva a conceptos jurídicos indeterminados. Esta infracción es más patente respecto de las instalaciones ya existentes, pues la aplicación a las mismas del nuevo régimen genera una grave injusticia y desconoce la necesaria proporcionalidad entre los intereses en presencia, el imponer retroactivamente a los productores un grave sacrificio económico, no asegurar la rentabilidad de sus inversiones de acuerdo con las legítimas expectativas generadas desde los propios poderes públicos, y hacer recaer sobre ellas, sin fundamento alguno, el peso de la reducción o eliminación del déficit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Primera, y mediante providencia de 5 de noviembre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15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recibido el 20 de noviembre de 2013,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en este Tribunal el 21 de noviembre 2013,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diciembre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establecida prevé un desarrollo reglamentario para su efectiva aplicación, sin que ello suponga en modo alguno deslegalización o remisión en bloque a la norma reglamentaria, sino, por el contrario, una norma de concreción y ejecución del régimen jurídico esencial ya establecido o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 Como argumento complementario, se señala que la norma no contempla en ningún caso la devolución de cantidades percibidas con anterioridad a su entrada en vigor, e incorporadas al patrimonio del sujeto destinatario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conforme y por comparación con la normativa preexistente que viene a modificar. Se recuerda que, conforme a la doctrina constitucional, el principio de seguridad protege la confianza de los ciudadanos, pero no puede entenderse como un supuesto derecho al mantenimiento de una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contribuye en modo alguno a ese supuesto carácter indeterminado o inseguro de la norma, como pretende la demanda, el que ésta utilice los conceptos de “empresa eficiente” o de “empresa bien gestionada”, pues estas calificaciones poseen un significado más ajustado, conforme a la ley que las crea, que los solos “conceptos jurídicos indeterminados”, dado que el propio Real Decreto-ley da pautas claras para su reconocimiento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por el Abogado del Estado que la norma resulte arbitraria, en tanto que la modificación operada se produce sobre la base de criterios específicos y objetivos otorgados por la ley de reforma, e íntimamente conectados con la realidad jurídica empresarial de industria en la que incide. Y se niega también la supuesta desigualdad de trato entre empresas del sector eléctrico, pues, como se pone de manifiesto en el informe de la Secretaría General Técnica, “la evolución descontrolada e insostenible del déficit de tarifa ha hecho necesaria la adopción de múltiples medidas …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y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febrero de 2016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de Navarra contra el artículo 1.2 y 3;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Navarra considera que los preceptos impugnados infringen: el art. 86.1 CE, por falta del presupuesto habilitante de la extraordinaria urgente necesidad para la aprobación de la norma por el procedimiento de urgencia; el principio de seguridad jurídica del art. 9.3 CE, en su vertiente de previsibilidad o protección de la confianza legítima, en cuanto prevén un régimen retroactivo, imprevisible y desfavorable para las instalaciones de producción de energía eléctrica existentes a partir de fuentes de energía renovable, cogeneración y residuos y también en su dimensión de certeza del Derecho, por prever una nueva regulación, fundada en criterios abiertos e indeterminados, que generan incertidumbre en los afectados; el principio general de irretroactividad de las disposiciones restrictivas de derechos individuales, que contempla el art. 9.3 CE, en la medida en que dichos preceptos establecen una eficacia retroactiva en grado máximo para los productores e inversores, que ven desconocidos sus derechos adquiridos y expectativas legítimas legalmente reconocidas; y el principio de interdicción de arbitrariedad de los poderes públicos, garantizado también por el art. 9.3 CE, en cuanto las medidas adoptadas incurren respecto de la energía procedente de fuentes renovables en injusticia, discriminación y desproporcionalidad.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de 17 de diciembre,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fondo, procede examinar en primer término la tacha de inconstitucionalidad relativa a la vulneración del art. 86.1 CE que se imputa a los preceptos impugnados y que se fundamenta en la ausencia del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relación con los concretos preceptos que son objeto del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“es evidente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la vulneración del principio de seguridad jurídica (art. 9.3 CE) en su vertiente de previsibilidad o protección de la confianza legítima y también en su dimensión de certeza del Derecho. Los argumentos expuestos por los recurrentes han sido expresamente rechazados por este Tribunal en el fundamento jurídico 7 de la citada STC 270/2015.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entonces que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Estimamos también que 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infracción del principio de seguridad jurídica en su dimensión objetiva de certeza del derecho, motivado en que los preceptos impugnados recurren a la utilización de conceptos jurídicos abiertos e indeterminados, concretamente los de “empresa eficiente y bien gestionada, “rentabilidad razonable” y “estabilidad financiera”, que constituyen la premisa para la aplicación de la prevista retribución adicional por costes de inversión, dicha queja tampoco resultaba atendible, pues, como también hemos señalado, la propia norma, “tanto en el art. 1.2, como en la disposición adicional primera, lleva a cabo una determinación objetiva de dichos conceptos, con arreglo a determinados parámetros, que expresamente se enumeran. El establecimiento de unos criterios legales explícitos y objetivos, que permiten una determinación material suficiente de los criterios utilizados por la norma, hacen que pueda excluirse en este caso la pretendida apelación a los llamados conceptos jurídicos indeterminados (lo que de suyo no es contrario a la Constitución, como ya afirmamos en la STC 292/2000, FJ 2), y que proceda estimar que se ha satisfecho el requisito de certidumbre de la norma que excluye su excesiva indeterminación o apertura, haciendo que sea factible a sus destinatarios conocer en cada caso la interpretación que el legislador hace de tales principios y el significado y las consecuencias que los mismos han de tener en la fase aplicativa, razones todas ellas que determinan que no se haya producido la vulneración del principio de interdicción de arbitrariedad, contemplado en el art. 9.3 CE”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se alega por los recurrentes la infracción del principio general de irretroactividad de las disposiciones restrictivas de derechos individuales,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 este respecto, hemos tenido ocasión de señalar que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a este respecto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 [STC 270/2015,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contexto, debe rechazarse también la pretendida contravención de lo dispuesto en los arts. 10 y 13 del Tratado sobre la carta de la energía, pues, como también hemos tenido ocasión de señalar (STC 270/2015, FJ 6),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en lo que respecta a la vulneración del principio de interdicción de arbitrariedad de los poderes públicos, contemplado también en el art. 9.3 CE, la demanda considera que la regulación recogida en los preceptos impugnados discrimina negativamente la producción eléctrica mediante fuentes renovables, residuos y cogeneración, en relación con otras fuentes de producción de energía eléctrica, haciendo recaer sobre ella el peso de la reducción o eliminación del déficit del sistema eléctrico; recurre de forma abusiva a conceptos jurídicos indeterminados; y desconoce la necesaria proporcionalidad de los intereses en presencia, al imponer retroactivamente un sacrificio económico que no garantiza la rentabilidad de sus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dicha vulneración, procede recordar que este Tribunal viene afirmando que cuando se trata el enjuiciamiento de una norma legal desde la perspectiva que proporciona la interdicción de arbitrariedad consagrada en el art. 9.3 CE,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una análisis a fondo de todas las motivaciones posibles de la norma y de todas sus eventuales consecuencias (entre otras muchas, STC 104/2000, de 13 de abril, FJ 8 y 148/2012, de 5 de julio, FJ 15)” (STC 237/2012, de 13 de diciembre, FJ 9). Procede en consecuencia examinar si los argumentos que se esgrimen por los recurrentes justifican, en este caso, el supuesto carácter arbitrario de la regulación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recurrente se limita a enunciar la existencia de una supuesta discriminación negativa de la producción eléctrica mediante fuentes renovables, residuos y cogeneración, en relación con las otras fuentes de producción de energía eléctrica; pero dicha afirmación no va acompañada de argumentación alguna sobre el fondo de la cuestión, esto es, no se incluye justificación alguna que permita sustentar en qué medida o con qué alcance se ha producido una diferencia de tratamiento que sustente la citada discriminación negativa y permita su enjuiciamiento en sede constitucional. No se ha levantado pues la carga alegatoria que pesa sobre quien pretende la declaración de inconstitucionalidad de una norma con rango de ley, pues el recurso carece en este punto de una mínima fundamentación que permita a este Tribunal inferir las razones por las que se entiende producida la citada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a lo largo del texto, la modificación del régimen jurídico de las energías renovables no constituye una medida aislada sino que se integra en un conjunto sistemático de decisiones legislativas adoptadas con carácter urgente, que han ido dirigidas a garantizar la estabilidad financiera del sistema eléctrico en su conjunto. La importancia del sector energético para el desarrollo de la actividad económica general, ha determinado la introducción de reformas sucesiva dirigidas a mejorar el funcionamiento de los distintos subsectores que lo integran, subordinadas a las circunstancias derivadas de la coyuntura económica y que, han sido adoptadas en la mayoría de los casos a través de decisiones legislativas provisionales, como las contenidas en un decreto-ley, al igual que sucede en el presente caso. No resulta posible deducir las razones que sustenten la supuesta existencia de una discriminación negativa de este tipo de energía, pues cada una de las tecnologías presenta sus propios rasgos tecnológicos y económicos, que han justificado tratamientos diferenciados y no necesariamente homogéneos, sin que pueda pretenderse una exigencia o imposición de homogeneización absoluta en el tratamiento de las tarifas u otros elementos retributivos regulados, ni los períodos de percepción de todos ellos, pues las diferentes tecnologías están cada una de ellas sujetas a su propias peculiaridades en materia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argumento de una arbitrariedad justificada en el recurso a conceptos jurídicos indeterminados, ya ha sido rechazado por las razones que se exponen en el fundamento jurídico 4 de esta resolución, al que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tampoco resulta admisible la apelación al principio general de proporcionalidad en la ponderación de los intereses en presencia, puesto que como extensamente se justifica en la exposición de motivos del Real Decreto-ley 9/2013, la modificación del régimen retributivo de esta modalidad de producción de energía obedece a una motivación justificada y cierta, que permite deducir con claridad cuáles han sido los factores determinantes de la reforma introducida, factores todos ellos que se basan en un criterio de interés general, concretado en la sostenibilidad del régimen económico del sector eléctrico, incluso en el caso de que ello se lleve a cabo con el objetivo de evitar ad futurum los efectos negativos de decisiones iniciales que se hubieran revelado inadecuadas o insuficientes. En otras palabras, la modificación operada trae causa de la necesidad de satisfacer intereses públicos generales, concretados en la necesidad de reducción de un déficit público que había devenido en estructural y la adecuación del marco regulatorio a la eventualidades del sector y las variaciones que puedan darse en los datos económicos; la concurrencia de modificaciones tecnológicas o de cambios significativos del panorama económico con consecuencias inmediatas, justifican la revisión de los parámetros iniciales determinantes del cálculo de la tarifa regulada, sin que ello pueda ser calificado de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inconstitucionalidad núm. 5852-2013,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