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4865-2016 en relación con el artículo 107 del texto refundido de la Ley reguladora de las haciendas locales, aprobado por el Real Decreto Legislativo 2/2004, de 5 de marzo,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septiembre de 2016 tuvo entrada en el registro general del Tribunal Constitucional un escrito del Juzgado de lo Contencioso-Administrativo núm. 1 de Jerez de la Frontera (recurso núm. 445-2015), al que se acompañaba, junto al testimonio del correspondiente procedimiento, el Auto de 25 de julio de 2016, por el que se acordaba plantear una cuestión de inconstitucionalidad con relación al artículo 107 del texto refundido de la Ley reguladora de las haciendas locales (LHL), aprobado por el Real Decreto Legislativo 2/2004, de 5 de marzo, por presunta vulneración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mercantil Rentas y Vitalicios, S.L., dedicada a la promoción inmobiliaria, adquirió una serie de terrenos en 2003, 2005, 2006 y 2007 sobre los que procedió a la construcción, procediendo posteriormente a su venta, aunque a un coste inferior (el terreno) al que tuvo en su adquisición, por haber sufrido una depreciación.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consecuencia de las anteriores transmisiones el Ayuntamiento de Jerez de la Frontera le giró, con fechas de 27 de octubre; 7, 17 y 20 de noviembre y 18 de diciembre de 2014, una serie de liquidaciones por el concepto de impuesto sobre 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considerar la mercantil recurrente que no había existido un aumento de valor de los terrenos, contra las cinco liquidaciones anteriores interpuso los correspondientes recursos de reposición que fueron desestimados por decreto del teniente de Alcalde, delegado de economía, con fecha de 23 de febrero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Promovido un recurso contencioso-administrativo (núm. 445-2015) contra el anterior decreto ante el Juzgado de lo Contencioso-Administrativo núm. 1 de Jerez de la Frontera, y una vez concluso el correspondiente procedimiento, mediante providencia con fecha de 8 de junio de 2015 se dio traslado a las partes y al Ministerio Fiscal para que alegasen sobre la posible inconstitucionalidad de la norma de valoración objetiva establecida en el artículo 107 del Real Decreto Legislativo 2/2004, de 5 de marzo, por el que se aprueba el texto refundido de la Ley de haciendas locales, pero solo en la medida que grava capacidades económicas no reales, en contra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tanto la parte recurrente (mediante escrito registrado el día 22 de junio de 2016) como el Ministerio Fiscal (por informe de 16 de junio de 2016) no se opusieron a su planteamiento. Por su parte, el Ayuntamiento de Jerez de la Frontera (también por escrito de 22 de junio de 2016), se opuso al citado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planteamiento de la cuestión de inconstitucionalidad, el órgano judicial proponente, tras precisar los antecedentes de hecho, delimitar la forma de cuantificación del incremento del valor de los terrenos de acuerdo con las previsiones del Real Decreto Legislativo 2/2004 y subrayar el alcance del principio de capacidad económica del artículo 31.1 CE en la doctrina constitucional (STC 194/2000), considera que la resolución administrativa impugnada pone de manifiesto con nitidez la situación planteada, pues reconoce que el citado Real Decreto Legislativo 2/2004 solo admite como resultado en el impuesto sobre el incremento del valor de los terrenos de naturaleza urbana la existencia de cuotas positivas. Según el Juzgado promotor de la cuestión, el artículo 107 del citado texto legal acoge una regla para la determinación de los incrementos de valor que tiene un carácter imperativo, sin que exista ningún precepto que prevea la posibilidad de utilizar otro método alternativo de cuantificación.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según el órgano judicial, la entidad recurrente en el proceso a quo adquirió unos terrenos en un momento de alza en los precios en el mercado inmobiliario, ajustándose las ponencias de valores en el municipio a tales precios, para luego, en una situación de bajada sustancial y sostenida de los precios, transmitirlos. Sin embargo, el precepto cuestionado no contempla el supuesto de una minusvaloración en la venta de inmuebles, determinando siempre un incremento de valor por el que tributar, lo que parece contravenir la doctrina del Tribunal Constitucional sobre el principio de capacidad económica, como requisito de partida de toda prestación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ley atribuye, en todo caso, un resultado positivo de incremento de valor por la aplicación de unas reglas de determinación de la base imponible que no pueden dejar de aplicarse, dado su carácter imperativo. No contempla la posible existencia de una minusvaloración al momento de la transmisión de los inmuebles, con lo que estaría haciendo depender la prestación tributaria de situaciones que no son expresivas de capacidad económica y, en consecuencia, estaría sometiendo a tributación manifestaciones de riqueza no ya potenciales, sino inexistentes o ficticias.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fecha 31 de enero de 2017, el Pleno de este Tribunal acordó admitir a trámite la cuestión planteada y, de conformidad con lo previsto en el artículo 10.1 c) de la Ley Orgánica del Tribunal Constitucional (LOTC), deferir a la Sala Primera, a la que por turno le ha correspondido,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34, de 9 de febrero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16 de febrero de 2017 se recibió una comunicación del Presidente del Senado por la que se trasladaba a este Tribunal el acuerdo de personación de esta Cámara en el procedimiento y por ofrecida su colaboración a los efectos del artículo 88.1 LOTC. Posteriormente, por escrito registrado el día 17 siguiente se recibió otra comunicación de la Presidenta del Congreso de los Diputados por la que se ponía también en conocimiento de este Tribunal el acuerdo de personación de esta Cámara en el procedimiento y por ofrecida su colaboración a los efectos del artículo 88.1 LOTC, con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en el registro general de este Tribunal el día 28 de febrero de 2017. En este escrito, y con carácter previo al análisis de los vicios de inconstitucionalidad imputados a las normas cuestionadas, realiza dos precisiones previas: i) El artículo 107 LHL cuestionado, como reconoce el propio órgano judicial promotor de la cuestión, no sería inconstitucional en todo caso, sino solo en la medida que no hubiese un incremento de valor ni real ni cierto; para que dicho artículo sea contrario a la Constitución deberá partirse de que en el supuesto concreto haya quedado demostrado dicho presupuesto: que el incremento de valor del terreno es inferior al resultante de la aplicación de las reglas previstas en el mismo. ii) Aun cuando en el Auto de planteamiento se cuestiona el citado artículo 107 LHL, en su totalidad, sin embargo, al estarse en presencia de una liquidación por la transmisión en ejecución hipotecaria de dos fincas, debería quedar fuera del planteamiento el apartado 2, subapartados b), c) y d), de ese precepto, pues no serían relevantes para adoptar una resolución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hechas las anteriores precisiones, pasa el Abogado del Estado a analizar la denunciada inconstitucionalidad del artículo 107 LHL. Señala a tal fin que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la Ley 51/2002, que señalaba que la base imponible era el “incremento real del valor de los terrenos”. Para el Abogado del Estado, antes de la reforma, el legislador había configurado la determinación del incremento real mediante la utilización de una regla de valoración que solo podía ofrecer un valor referencial; lo que justificaba que un contribuyente pudiese impugnar la liquidación si podía acreditar la ausencia de un incremento gravable. Por el contrario, tras la reforma, al haberse suprimido el término “real”, no se está condicionando nada. Aunque se evidencie “por una revisión catastral de los terrenos” que el contribuyente ha obtenido una minusvalía, siempre va a existir una renta potencial gravable; por lo que el principio de capacidad económica quedaría siempre a salvo. El fundamento del impuesto no es gravar el incremento “real” provocado por la diferencia de precios de venta y compra, sino la riqueza potencial, esto es, el incremento del valor del terreno experimentado por la acción urbanística del municipio en el que se encuentra, devolviendo a la colectividad parte del beneficio obtenido con fundamento en el artículo 47 CE, que dispone que “la comunidad participará en las plusvalías que genera la acción urbanística de los entes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el valor del terreno a tomar en consideración es el que tenga determinado al momento de la transmisión a efectos del impuesto sobre bienes inmuebles, esto es, el valor catastral, habiendo asumido así el legislador unos criterios objetivos para la fijación de la base imponible del impuesto, que no atienden a las circunstancias particulares o subjetivas. En este sentido, el artículo 107 de la Ley de haciendas locales dispone que la base imponible del impuesto se determinará aplicando al valor del terreno a efectos del impuesto sobre bienes inmuebles, es decir, el valor catastral. Se trata de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siempre con total independencia de la ganancia real obtenida con la transmisión del terreno. Aunque el legislador pudo escoger entre diversas fórmulas para determinar el incremento de valor del terreno como, por ejemplo, el precio de la transmisión o el valor de mercado, sin embargo, optó por calcular el incremento del valor con relación al valor catastral. Prefirió establecer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entonces, para el Abogado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se aprecie un incremento del valor del terreno. Pero ello no es contrario, a su juicio, al principio de capacidad económica del artículo 31.1 CE.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de su valor durante los cinco años siguientes a su revisión; de otro, la actualización, incluso a la baja, de los valores catastrales.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el valor catastral del bien inmueble se tiene en cuenta para calcular la base imponible del impuesto sobre el incremento del valor de los terrenos (como también es la base del impuesto sobre bienes inmuebles y el valor que se toma como referencia en el impuesto sobre la renta de las personas físicas y en el impuesto sobre el patrimonio), subraya el Abogado del Estado, que si se considera que los valores catastrales están mal determinados, ello no es un problema de capacidad económica, sino de articular los mecanismos previstos en la normativa vigente para impugnar esos valores.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presentó su escrito de alegaciones en el registro de este Tribunal el día 16 de marzo de 2017, considerando que procede declarar que los artículos 107.1 y 2 a), y 110.4 del texto refundido de la Ley reguladora de las haciendas locales, aprobado por el Real Decreto Legislativo 2/2004, de 5 de marzo, son inconstitucionales y nulos, pero “únicamente en la medida que someten a tributación situaciones de inexistencia de incremento de valor”, al no permitir a las corporaciones locales prescindir de la regla de cálculo legalmente establecida, aunque en las transmisiones de los terrenos de naturaleza urbana se produzca una minusvaloración en el momento de la transmisión.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precisar los antecedentes de hecho del planteamiento de la cuestión, el contenido del precepto cuestionado, el cumplimiento de los requisitos procesales, las dudas de constitucionalidad manifestadas por el órgano promotor de la cuestión y la estructura del impuesto sobre el incremento del valor de los terrenos de naturaleza urbana, subraya el Fiscal General del Estado que este Tribunal ha dictado las SSTC 26/2017, de 16 de febrero, y 37/2017, de 1 de marzo, con relación, respectivamente, a los artículos 1, 4 y 7.4 de las Normas Forales 16/1989, de 5 de julio, y 46/1989, de 19 de julio, reguladoras del impuesto sobre el incremento del valor de los terrenos de naturaleza urbana en los territorios históricos de Gipuzkoa y Álava. Los ha declarado inconstitucionales y nulos, pero “únicamente en la medida que someten a tributación situaciones de inexistencia de incremento de valor”. Pues bien, puesto que la redacción de los apartados de los preceptos cuestionados en el presente caso es idéntica a la de las normas forales declaradas inconstitucionales y dado que las dudas expuestas por el órgano judicial también son idénticas a las ya analizadas en las Sentencias citadas, procede declarar igualmente la inconstitucionalidad y nulidad del artículo 107.1 y 2 a) de la Ley reguladora de las haciendas locales, “únicamente en la medida que someten a tributación situaciones de inexistencia de incremento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señala el Fiscal General del Estado que aun cuando el órgano judicial se ha limitado a cuestionar el artículo 107 de la Ley de haciendas locales, en la providencia de audiencia previa al planteamiento de la cuestión declaraba también aplicable a la controversia el artículo 110.4 de la misma Ley, que impide tomar en consideración los supuestos de decremento del valor, habiendo sido objeto de las alegaciones de las partes y del Ministerio Fiscal. Sin embargo, la obligación de las corporaciones locales de estar a las reglas del impuesto “sin admitir prueba en contrario” es consecuencia de la redacción del artículo 110.4, razón por la cual, en las Sentencias citadas se declaró también inconstitucional el artículo 7.4 de las Normas Forales enjuiciadas. Aunque en el posterior Auto de planteamiento no exista referencia alguna al citado artículo 110.4, el artículo 39.1 LOTC permite extender la declaración de inconstitucionalidad, “por conexión o consecuencia”, a otros preceptos de la misma Ley, lo que debería producirse en este caso al existir una íntima conexión entre las reglas de determinación de la base imponible y ese artículo 110.4, que impide a las corporaciones locales prescindir de la regla de cálculo legalmente establecida, aun cuando se haya producido una minusvaloración del valor del terreno en el momento de la transmisión.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el Fiscal General del Estado que debe declararse la inconstitucionalidad y nulidad de los artículos 107.1, 107.2 a) y 110.4 del texto refundido de la Ley reguladora de las haciendas locales, aprobado por el Real Decreto Legislativo 2/2004,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23 de mayo de 2017, el Magistrado don Alfredo Montoya Melgar anunció su intención de abstenerse del conocimiento de la presente cuestión de inconstitucionalidad, por entenderse incluido en el epígrafe 10 del artículo 219 de la Ley Orgánica del Poder Judicial (tener interés indirecto en la causa). Por auto de la Sala Primera de este Tribunal de fecha 5 de junio de 2017, acordó apreciar justificada la abstención formulada, apartándole definitivamente del conocimiento de la cuestión y de todas sus incidencias.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Jerez de la Frontera ha planteado una cuestión de inconstitucionalidad en relación con el artículo 107 del texto refundido de la Ley reguladora de las haciendas locales, aprobado por el Real Decreto Legislativo 2/2004, de 5 de marzo (en adelante, LHL), por posible infracción del principio de capacidad económica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dar respuesta a la duda que se plantea en el presente proceso constitucional hemos de precisar que, como señala el Abogado del Estado, aun cuando se cuestiona por el órgano judicial el artículo 107 LHL en su totalidad, en la medida en que la liquidación impugnada en el proceso a quo deriva de la transmisión onerosa de unos terrenos, deben quedar fuera del objeto las letras b), c) y d) de su apartado 2. En ellas se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no ser de aplicación al supuesto de hecho del que trae causa el presente proceso constitucional, dado que el órgano judicial no ha fundado su aplicabilidad ni tampoco la medida en la que la decisión del proceso a quo depende de la validez de los apartados b), c) y d) del artículo 107.2 LHL, estos deben quedar excluidos del objeto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Juzgado de lo Contencioso-Administrativo núm. 1 de Jerez de la Frontera que la ley atribuye, en todo caso, un resultado positivo (un incremento de valor) por la aplicación de unas reglas de determinación de la base imponible que no pueden dejar de aplicarse (dado su carácter imperativo), no contemplando la posible existencia de una minusvaloración al momento de la transmisión de los inmuebles. Con ello estaría haciendo depender la prestación tributaria de situaciones que no son expresivas de capacidad económica y, en consecuencia, sometiendo a tributación manifestaciones de riqueza no ya potenciales, sino inexistentes o ficticias.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sin embargo, que se confunde el “valor real” con el “valor catastral”, pues el tributo no pretende gravar incrementos reales, al haber optado el legislador por calcular el incremento de valor derivado de la transmisión de un bien inmueble de naturaleza urbana de forma objetiva, sin atender a las circunstancias del caso concreto. Esto permite que incluso quien transmita un inmueble por un precio inferior al de adquisición, habiendo obtenido una pérdida económica, tenga un incremento de valor sometido a tributación. A su juicio, la circunstancia de que con la transmisión se evidencie una minusvalía, no convierte al tributo en contrario al principio de capacidad económica del artículo 31.1 CE y, por tanto, en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 fundamento en las SSTC 26/2017, de 16 de febrero, y 37/2017, de 1 de marzo, relativas a los artículos 1, 4 y 7.4, respectivamente, de las Normas Forales 16/1989, de 5 de julio, y 46/1989, de 19 de julio, reguladoras del impuesto sobre el incremento del valor de los terrenos de naturaleza urbana en los territorios históricos de Gipuzkoa y Álava, considera que debe declararse la inconstitucionalidad y nulidad de los artículos 107.1, 107.2 a) y 110.4 LHL, “únicamente en la medida que someten a tributación situaciones de inexistencia de incremento de valor”; habida cuenta que la redacción de los preceptos ahora cuestionados es idéntica a la declarada inconstitucional en aquellas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tenido la ocasión de pronunciarse recientemente en la STC 59/2017, de 11 de mayo, sobre la constitucionalidad de los artículos 107.1, 107.2 a) y 110.4, del citado texto refundido aprobado por el Real Decreto Legislativo 2/2004, de 5 de marzo, considerando que “al establecer el legislador la ficción de que ha tenido lugar un incremento de valor susceptible de gravamen al momento de toda transmisión de un terreno por el solo hecho de haberlo mantenido el titular en su patrimonio durante un intervalo temporal dado, soslayando, no solo aquellos supuestos en los que no se haya producido ese incremento, sino incluso aquellos otros en los que se haya podido producir un decremento en el valor del terreno objeto de transmisión, lejos de someter a tributación una capacidad económica susceptible de gravamen, les estaría haciendo tributar por una riqueza inexistente, en abierta contradicción con el principio de capacidad económica del citado artículo 31.1 CE” (FJ 3). En esa Sentencia llegamos a la conclusión de que el tratamiento que otorgaba la norma cuestionada “a los supuestos de no incremento o, incluso, de decremento, en el valor de los terrenos de naturaleza urbana, carecía de toda justificación razonable, al imponer a los sujetos pasivos del impuesto la obligación de soportar la misma carga tributaria que corresponde a las situaciones de incremento derivados del paso del tiempo, sometiendo con ello a tributación situaciones de hecho inexpresivas de capacidad económica, en abierta contradicción con el principio de capacidad económica que la Constitución garantiza en el artículo 31.1” (FJ 3). Por esta razón, los declaramos inconstitucionales y nulos, aunque únicamente en la medida que sometían a tributación situaciones inexpresivas de capacidad económica, impidiendo a los sujetos pasivos poder acreditar esta circunstancia [FJ 5 a) y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circunstancia de que con posterioridad a la admisión a trámite de la presente cuestión haya recaído en otro proceso promovido por el mismo órgano judicial (cuestión núm. 4864-2016), una Sentencia de este Tribunal declarando la inconstitucionalidad y consiguiente nulidad de los preceptos aquí cuestionados (la STC 59/2017, de 11 de mayo), conlleva necesariamente la desaparición sobrevenida del objeto de la presente cuestión, pues ya ha quedado disipada la duda de constitucionalidad planteada, no siendo necesario un nuevo pronunciamiento por parte de este Tribunal, como consecuencia del valor de cosa juzgada y plenos efectos frente a todos de nuestras Sentencias ex artículos 164.1 CE y 38.1 de la Ley Orgánica del Tribunal Constitucional (por todas, STC 48/2017, de 27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puesto que los preceptos cuestionados en el presente proceso constitucional han sido ya expulsados del ordenamiento en los términos señalados anteriormente, una vez anulados por inconstitucionales, hemos de apreciar la desaparición sobrevenida del objeto de la presente cuestión (por todas, STC 48/2017,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4865-2016 en relación con el artículo 107 del texto refundido de la Ley reguladora de las haciendas locales, aprobado por el Real Decreto Legislativo 2/2004, de 5 de marzo,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