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pena privativa de libertad solicitada por la demandante de amparo doña Carme Forcadell i Lluis.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Segunda del Tribunal Supremo dictó la sentencia núm. 459/2019, de 14 de octubre, por la que, entre otros pronunciamientos, condenó a doña Carme Forcadell i Lluis como autora de un delito de sedición a las penas de once años y seis meses de prisión y once años y seis meses de inhabilitación absoluta, con la consiguiente privación definitiva de todos los honores, empleos y cargos públicos que tuviera aunque fueran electivos, e incapacidad para obtener los mismos o cualesquiera otros honores, cargos o empleos públicos, así como la de ser elegida para cargo público durante el tiempo de la condena. Igualmente, le impuso el abono de un veinticuatroavo del total de costas (que equivale a tres setentaidosavos).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doña Carme Forcadell i Lluis promovió incidente extraordinario de nulidad de actuaciones contra la anterior sentencia, haciéndolo al amparo de lo dispuesto en el art. 241 y concordantes de la Ley Orgánica del Poder Judicial (LOPJ). Este incidente fue desestimado por auto de la Sala Segunda del Tribunal Supremo, dictado el 29 de enero de 2020, que fue notificado en 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11 de marzo de 2020, el procurador de los tribunales don Emilio Martínez Benítez, en nombre y representación de doña Carme Forcadell i Lluis, interpuso recurso de amparo contra las dos resoluciones judiciales citadas, alegando la vulneración de los siguientes derechos fundamentales y libertades públicas: libertad personal (art. 17 CE), legalidad penal (art. 25 CE), igualdad en la aplicación de la ley (art. 14 CE), tutela judicial efectiva, sin indefensión (art. 24.1 CE), defensa, presunción de inocencia, juez ordinario predeterminado por la ley, utilizar los medios de prueba pertinentes para su defensa (24.2 CE), proceso con todas las garantías, que desdobla en diversas vertientes: doble instancia penal, juicio justo, juez imparcial, proceso equitativo (art. 24.2 CE), libertad ideológica (art. 16), libertad de expresión (art. 20 CE), de reunión y manifestación (art. 21 CE), y representación política (art. 23 CE); con invocación de la prohibición de desviación de poder prevista en el art. 18 Convenio europeo de derechos humanos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otrosí dice, la demanda de amparo solicita la suspensión de la ejecución de la pena privativa de libertad impuesta en la sentencia núm. 459/2019, de 14 de octubre, de la Sala Segunda del Tribunal Supremo, conforme a lo dispuesto en los apartados 1 y 2 del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precitada solicitud de suspensión se ha fundamentado en los siguientes argumentos: (i) el tiempo ya transcurrido en situación de privación de libertad; (ii) su conducta de plena disponibilidad hacia los tribunales de Justicia; y (iii) la previsible tardanza en resolverse este recurso, junto con el del resto de condenados, a la vista de la motivación y complejidad de las cuestiones planteadas. Todo ello puesto en relación con la afectación irreparable de sus derechos fundamentales para el caso de que el recurso fuera finalmente estimado. En esa demanda se interesaba que la petición de suspensión se tramitara por la vía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marzo de 2020 tuvo entrada en el registro general de este tribunal un nuevo escrito presentado por la representación de la recurrente en amparo, en el que se reiteraba la solicitud de suspensión de la ejecución de la pena de prisión y, al mismo tiempo, justificaba la necesidad de que este tribunal adoptara aquella medida con carácter urgente, de conformidad con lo dispuesto en el art. 56.6 LOTC. El fundamento de esta pretensión se centraba en la situación —pública y notoria— derivada del estado de alarma y las medidas de confinamiento domiciliario acordadas por el Consejo de Ministros, como consecuencia de la situación de pandemia provocada por el coronavirus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destaca, esa situación de pandemia es la que justificaría, por un lado, un pronunciamiento urgente de este tribunal, y por otro, la suspensión interesada. La demandante considera que su estancia en prisión genera no solo una vulneración de su derecho a la libertad (art. 5 CEDH), ya alegada —entre otros derechos— en la demanda de amparo, sino un riesgo para su vida (art. 2 CEDH) y una negación de su derecho a la vida familiar (art. 8 CEDH). Finalmente, alega que las medidas adoptadas a nivel nacional e internacional anulan cualquier riesgo de fuga (que, según la recurrente, nunca ha existido), teniendo en cuenta “la imposibilidad de movimientos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medio de providencia de 6 de mayo de 2020, el Pleno del Tribunal Constitucional acordó la admisión a trámite de la demanda y la avocación de la misma a dicho Pleno. Igualmente, en lo que respecta a la medida cautelar de suspensión solicitada en la demanda, acordó que no era procedente la estimación de la prevista en el art. 56.6 LOTC, por no apreciar la urgencia excepcional que justificaría su adopción inaudita parte de forma inmotivada. Igualmente, consideró que procedía formar la oportuna pieza separada y, en ella, conceder un plazo de tres días al Ministerio Fiscal y a la solicitante de amparo para que efectuaran alegaciones que consideraran oportunas respecto a aquella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11 de mayo de 2020, el procurador de los tribunales antes indicado presentó, en nombre y representación de la demandante de amparo, su escrito de alegaciones. En el mismo se reiteran los argumentos ya expuestos en los escritos anteriores. La recurrente considera que la ejecución de la sentencia le está produciendo un perjuicio irreparable. Por un lado, por el tiempo transcurrido en situación de prisión (dos años y dos meses) y, por otro, por la previsible dilación temporal en la tramitación y resolución del recurso de amparo. Además, alega que la actual crisis sanitaria y social conlleva una especial intensidad en la lesión de su derecho a la libertad (art. 17 CE y art. 5 CEDH), por cuanto su privación implica la negación del derecho a la vida familiar (art. 8 CEDH) en momentos especialmente difíciles para cualquier persona. Finaliza interesando que se resuelva la suspensión con la mayor celeridad, para que el procedimiento instado ante este tribunal sea, de manera efectiva y verdadera, un instrumento de tutela y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14 de mayo de 2020 ingresó en el registro de este tribunal el informe del Ministerio Fiscal, en el que solicita la desestimación de la medida de suspensión del cumplimiento de la pena privativa de libertad solicitada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alegaciones, el fiscal comienza haciendo referencia a la doctrina consolidada de este tribunal sobre la suspensión cautelar de la ejecución de las penas privativas de libertad impuestas en causa penal y, con cita expresa de los AATC 167/2013, de 9 de septiembre, FJ 1 c), y 95/2019, de 23 de julio, FJ 2, considera que la pena privativa de libertad impuesta a la recurrente supera con creces el límite que este tribunal adopta como directriz inicial, esto es, que la pena se sitúe por encima o por debajo de los cinco años de prisión, criterio que en la legislación penal permite diferenciar entre penas graves y menos graves. Este límite también se ve superado en este caso aunque se tuviera en cuenta el tiempo ya transcurrido en la situación de privación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circunstancias excepcionales referidas a la pandemia provocada por la Covid-19, el Ministerio Fiscal entiende que son ajenas a los criterios previstos en la legislación a la hora de regular la suspensión de las sentencias impugnadas, de manera que su incidencia en el cumplimiento de la pena impuesta puede hacerse valer ante las autoridades administrativas y judiciales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oponiéndose a la solicitud formulada, lo que debe hacerse extensivo igualmente a la suspensión de la pena de inhabilitación y a la condena en costas, según constante doctrina de este tribunal, aunque no hayan sido solicitadas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el 20 de mayo de 2020, el procurador de los tribunales ya citado, interpuso, en nombre y representación de la actora, incidente de recusación contra todos los magistrados que en la actualidad componen el Tribunal Constitucional, con identificación nominal de cada uno de ellos, por entender que concurren las causas 7, 10 y 11 del art 219 LOPJ, bajo la invocación de los derechos a un tribunal imparcial, en relación con el derecho a un procedimiento con todas las garantías (art. 24.2 CE, arts. 6 y 13 CEDH, art. 47 de la Carta de los derechos fundamentales de la Unión Europea, y arts. 2.3 y 14.1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16 de junio de 2020, el Pleno del Tribunal Constitucional acordó unir el escrito presentado formulando recusación, así como la formación de pieza separada, con suspensión de las actuaciones y designación del magistrado don Santiago Martínez-Vares García para que proponga al Pleno la resolución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ATC 62/2020, de 17 de junio, el Pleno del Tribunal Constitucional acordó la inadmisión a trámite de la recusación formulada por doña Carme Forcadell i Lluis. Interpuesto recurso de súplica por la representación de la recurrente y, previo trámite de audiencia al Ministerio Fiscal que solicitó la desestimación, este tribunal acordó por auto de 21 de julio de 2020 la desestimación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como regla general, que “la interposición del recurso de amparo no suspenderá los efectos del acto o sentencia impugnados”. No obstante, el apartado segundo del mismo precepto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asegurar la “presunción de legitimidad que alcanza a todas las actuaciones de los poderes públicos, presunción inherente a la entera actividad pública (legislativa, ejecutiva y judicial)” (ATC 190/2015, de 5 de noviembre, FJ 2).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concreto de las penas privativas de libertad impuestas en una resolución judicial firme, la doctrina de este tribunal (AATC 198/2014, de 21 de julio, FJ 2; 34/2016, de 15 de febrero, FFJJ 2 a 4, que cita al anterior, y 95/2019, de 23 de julio, FJ 2) ha declarado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 2 b) del Código penal],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se refiere expresamente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235/1999, FJ 2; 126/1998, FJ 4 A),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conduce a la desestimación de la solicitud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justifica su petición en una serie de fundamentos que, a los meros efectos de su valoración, se pueden sistematizar en dos bloques argumentales: en primer lugar, los que hacen referencia a cuestiones de carácter penal o procesal, y en segundo término, los referentes a la situación derivada de la grave crisis de salud pública provocada por el coronavirus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ámbito penal o procesal, se alude al tiempo ya transcurrido en prisión, así como a la plena disponibilidad ante la Justicia y la consiguiente ausencia de riesgo de fuga.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las circunstancias concurrentes en el presente caso permiten apreciar la presencia de un interés general por mantener la integridad de los pronunciamientos de la Sala Segunda del Tribunal Supremo, que aconsejan el cumplimiento de la pena impuesta. Nos encontramos ante una condena penal grave, de más de cinco años de prisión, que, en el caso de autos, es, además, superior al doble del límite de gravedad establecido por la doctrina de este tribunal anteriormente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como ya se ha anticipado, este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circunstancias todas ellas ‘que expresan la reprobación que el ordenamiento asigna al hecho delictivo y, por consiguiente, la magnitud del interés general en su ejecución’” (por todos, el ATC 137/2013, de 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según la sentencia núm. 459/2019 de la Sala Segunda del Tribunal Supremo, concurren las circunstancias que se han destacado supra en la doctrina constitucional para denegar la suspensión solicitada. Así, la pena privativa de libertad ha sido impuesta por la comisión de un delito que afecta al orden público (sedición). Le han sido imputados, además de a otras personas, a la actora, que ostentaba un alto cargo público (presidenta del Parlamento de la Comunidad Autónoma de Cataluña). Asimismo, los hechos tuvieron lugar en un contexto de inobservancia manifiesta del orden jurídico e institucional, y con una indudable trascendencia social que no exige un mayor desarrollo argumental. Por último, el tiempo de condena que le restaría por cumplir, de no ser anulada la sentencia impugnada, excede ampliamente del que, de ordinario, precisa este tribunal para la resolución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riesgo de fuga, como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pero no suficiente por sí sola pues, conforme a la doctrina establecida por este tribunal, también deben concurrir los restantes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marco, consideramos que la adopción de la medida de suspensión solicitada supondría una perturbación grave de un interés protegido constitucionalmente, como es el de la garantía de la efectividad de la actuación de los poderes públicos, en este caso del Poder Judicial (art. 117.3 CE). Por lo tanto, acordar la suspensión sería contrario a uno de los condicionamientos establecidos en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la demandante ha alegado la incidencia que, en el cumplimiento de la pena, puede tener la grave situación de salud pública derivada de la pandemia provocada por el coronavirus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establecido en el art. 56.1 LOTC, no basta con que la ejecución del acto o sentencia impugnados en el recurso de amparo origine cualesquiera perjuicios al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del acto o sentencia de que se trate,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reclamen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es consciente del grave problema que, por desgracia, afecta a la salud pública colectiva y, también, a la salud individual de cada ciudadano. Sin embargo, es notorio que el perjuicio a que alude la demandante no está conectado a las resoluciones objeto de impugnación en la demanda principal, sino a la pandemia a que se ha hecho referencia; y los derechos cuya vulneración potencial se alega para justificar la suspensión de la sentencia impugnada son diferentes de los que se invocan en la demanda principal. A nuestro juicio, tratándose de una persona que cumple condena privativa de libertad en un centro penitenciario, la concreta compatibilidad entre el cumplimiento de la pena y la salud de quien permanece internado en dicho establecimiento exige un ejercicio de ponderación que corresponde realizar a las autoridades penitenciarias, bajo el control del órgano judicial competente, que no es este tribunal. Dicho de otra forma, el régimen penitenciario que, por su propia naturaleza, se trata de un proceso en constante y dinámica evolución, no encuentra acomodo en la regulación constitucional como un criterio de valoración para la adopción de la medida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la restricción de la vida familiar de la ahora recurrente no viene exclusivamente determinada por la situación de pandemia actual, sino que está directamente vinculada a la situación de prisión acordada por el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tipo de supuestos, 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es el caso ante el que nos encontramos. Acceder a la suspensión por los motivos alegados equivaldría a poner en cuestión la propia condena, de la que se deriva la situación de prisión. Es decir, supondría hacer una ponderación sobre la posible afectación de los derechos invocados y, por lo tanto, entrar a valorar aspectos que son propios de la decisión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procede acordar en este momento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pena privativa de libertad solicitada por la demandante de amparo doña Carme Forcadell i Lluis.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