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22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7194-2019, planteada por la Sala de lo Contencioso-Administrativo del Tribunal Superior de Justicia de Navarra en relación con el art. 40 de la Ley Foral 7/2006, de 20 de junio, de defensa de los consumidores y usuarios, por posible vulneración del art. 25 CE. Han formulado alegaciones el Parlamento de Navarra y el fiscal general del Estado, y se han personado el Congreso de los Diputados, el Senado y el Gobierno de la Nación.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diciembre de 2019 tuvo entrada en el registro general de este tribunal un escrito de la Sala de lo Contencioso-Administrativo del Tribunal Superior de Justicia de Navarra, al que se acompaña, junto con el testimonio del procedimiento ordinario núm. 53-2019, auto del citado órgano judicial, de 26 de noviembre de 2019, en el que se acuerda plantear cuestión de inconstitucionalidad en relación con el art. 40 de la Ley Foral 7/2006, de 20 de junio, de defensa de los consumidores y usuarios, por posible vulneración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Banco Santander, S.A., interpuso recurso contencioso-administrativo contra la Orden Foral 102/2018, de 24 de diciembre, del consejero de Desarrollo Económico del Gobierno de Navarra, que desestimó el recurso de alzada formulado contra la resolución 210-2018, de 2 de octubre, de la directora general de Turismo y Comercio de la Comunidad Foral de Navarra, dictada en el expediente sancionador 31R001/16/2018, que le impuso una multa de 150000 € como responsable de la comisión de la infracción prevista en el art. 39 p) de la Ley Foral 7/2006, de 20 de junio, de defensa de consumidores y usuarios, al no atender los requerimientos de información y documentación formulados por la dirección del Servicio de Consumo y Arbitraje, en el marco de una campaña iniciada por el servicio de consumo del Gobierno de Navarra sobre cláusulas suelo en los contratos de préstamo hipotecario. La infracción fue calificada como muy grave con arreglo al art. 40 de la Ley Foral 7/2006, de 20 de junio, de defensa de consumidores y usuarios, que autoriza a la administración a calificar la correspondiente infracción de leve, grave o muy grave en atención a determinados criterios que el propio precepto se encarga de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citado art. 40 de la Ley Foral 7/2006, de 20 de junio, bajo la rúbrica de “calificación de las infracciones” establecía, en la redacción vigente en el momento de dictarse la resolución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infracciones se calificarán de leves, graves o muy graves en función de la concurrencia de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Daño o riesgo para la salud o seguridad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Lesión de los intereses económicos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Grado de vulnerabilidad de los destinatarios del producto o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Número de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Alteración social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Cuantía del beneficio ilícito obtenido, en relación con el valor del bien o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Concurrencia de dolo o culpa.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Posición en el mercado del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Existencia o no de reincidencia y, en su caso, reiteración de la conducta infractora.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Volumen de ventas del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sancionadora calificó y graduó la infracción administrativa teniendo en cuenta “no solo la especial gravedad y culpabilidad que encierra la conducta sancionada, ya que al negarse la empresa a atender los dos requerimientos efectuados obstruye la labor inspectora de la administración, sino también el tipo de infracción cuya investigación se obstruía, es decir, la inclusión de cláusulas abusivas en los contratos de préstamo hipotecario”. “Al criterio anterior se añade que la entidad tiene el volumen de ventas propio de una gran empresa siendo este uno de los criterios de calificación y graduación recogidos en el artículo 40 en relación con el 42.2 de la Ley Foral 7/2006,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su demanda contenciosa la sociedad mercantil instó la anulación de la resolución sancionadora confirmada en alzada por vulneración del principio de personalidad de la sanción al haberse impuesto a Banco Popular Español, S.A., (cuando ya no existía) y no al Banco Santander, S.A., por la indefensión que se le habría causado en las actuaciones previas de la investigación, por incompetencia del Servicio de Consumo y Arbitraje de la administración de la Comunidad Foral de Navarra para realizar las actuaciones que han llevado a la imposición de la sanción (la investigación por el uso de cláusulas abusivas en la contratación bancaria), por inexistencia de la infracción (contestó al requerimiento alegando la incompetencia del Servicio de Consumo para llevar a cabo dicho requerimiento, excluyendo cualquier actuación dolosa o culpable). Finalmente, también alegó la indebida calificación de la infracción y la indebida cuantificación razonando que el citado art. 40 de la Ley Foral 7/2006, de 20 de junio, no garantiza la seguridad jurídica dado que no determina cuáles son los criterios o circunstancias que deben concurrir para calificar la infracción como muy grave y en este sentido ya se habría pronunciado la STC 10/2015, de 2 de febrero, en relación con el art. 50.1 del texto refundido de la Ley general para la defensa de los consumidores y usuarios aprobado por Real Decreto Legislativo 1/2007, de 16 de noviembre. Por esta razón solicitó del órgano judicial el planteamiento de la oportuna cuestión de inconstitucionalidad del citado art. 40 de la Ley Foral 7/2006. También denunció en la demanda que los criterios que la resolución recurrida menciona los aplica tanto para calificar la infracción como para graduar la sanción, lo cual sería incorrecto conforme a la doctrina del Tribunal Supremo (cita la sentencia del Tribunal Supremo de 19 de junio de 2002) y supondría, en su caso, la calificación de la infracción como leve y no como muy grave (cita las sentencias del Tribunal Superior de Justicia de Cantabria, de 10 de diciembre de 1996 y de 11 de noviembre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conclusas las actuaciones y dentro del plazo para dictar sentencia, la Sala de lo Contencioso-Administrativo del Tribunal Superior de Justicia de Navarra, a la que correspondió el conocimiento del citado recurso (núm. 53-2019), acordó, por providencia de 8 de noviembre de 2019, y de conformidad con lo previsto en el artículo 35.2 de la Ley Orgánica del Tribunal Constitucional (LOTC), conceder a las partes y al Ministerio Fiscal un plazo común de diez días para que formularan alegaciones sobre la pertinencia de plantear cuestión de inconstitucionalidad en relación con el art. 40 de la Ley Foral 7/2006, de 20 de junio, de defensa de los consumidores y usuarios “por posible vulneración de lo dispuesto en el artículo 25 de la Constitución Española; así como sobre el fondo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asesor jurídico-letrado de la Comunidad Foral de Navarra se opuso al planteamiento de la cuestión considerando que la tipificación y graduación efectuada en la Ley Foral 7/2006 se ajustaba a derecho con cita de la STC 175/2012, de 15 de octubre. El Ministerio Fiscal afirmó que se cumplían los requisitos para el planteamiento de la cuestión de inconstitucionalidad, señalando que la inconstitucionalidad del art. 40 de la Ley Foral 7/2006 podría dar lugar a considerar la sanción nula por basarse en un precepto que vulnera el principio de legalidad y taxatividad que regula el art. 25.1 CE. La parte recurrente se pronunció a favor del planteamiento de la cuestión de inconstitucionalidad anunciada por considerar, con fundamento en la doctrina constitucional, que el precepto legal considerado pugnaba con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26 de noviembre de 2019 se plantea cuestión de inconstitucionalidad en relación con el art. 40 de la Ley Foral 7/2006, de 20 de junio, de defensa de los consumidores y usuarios, por la posible infracción del principio de legalidad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auto de planteamiento, el órgano judicial, expone que el artículo 40 de la Foral 7/2006, de 20 de junio, de defensa de los consumidores y usuarios, deja en manos de la administración la calificación de las infracciones tipificadas en el artículo 39 de este texto legal, sin que de manera previa se pueda conocer en qué casos y conforme a qué circunstancias de las enumeradas en dicho artículo la infracción va a ser calificada como leve, grave o muy grave. La calificación de la infracción y, por ende, su correspondiente sanción, se difiere al momento del ejercicio de la potestad sancionadora por parte de la administración, que cuenta para ello con criterios orientativos. Y razona que es por ello por lo que esta regulación no resulta acorde con el principio de taxatividad o legalidad material recogido en el artículo 25.1 de la Constitución, en cuanto que no garantiza mínimamente la seguridad de los ciudadanos quienes ignoran las consecuencias que han de seguirse de la realización de una conducta genéricamente tipificada como infracción administrativa. Cita como precedentes relevantes las SSTC 207/1990, de 17 de diciembre; 101/2003, de 2 de junio; 210/2005, de 18 de julio; 166/2012, de 1 de octubre, y, especialmente, la STC 10/2015, de 2 de febrero, cuyo fundamento jurídico 3 reproduce. Finalmente rechaza la aplicación al caso considerado de las conclusiones a las que llegó la STC 175/2012, de 15 de octubre, invocado por la Comunidad Foral de Navarra, en la que el Tribunal Constitucional concluyó, respecto del artículo 10 de la anterior Ley 16/1989, de 17 de julio, de defensa de la competencia —que tipificaba una sola categoría de infracciones y una sola categoría de sanciones— que no se apreciaba ningún déficit de predeterminación normativa en la correlación entre infracciones y sanciones al ser esta unívoca.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órgano judicial que este no es el caso de la normativa de la Comunidad Foral de Navarra en la que sí se establece un elenco de infracciones pero se deja a la administración la potestad de graduar su gravedad, de manera que podría quedar vulnerada la exigencia de taxatividad o lex certa que garantiza el principio de legalidad en materia sancionadora que recoge el art. 25.1 CE. Desde esta última perspectiva el órgano judicial concluye que el fallo a dictar en el proceso que tramita depende de la validez del art. 40 de la Ley Foral 7/2006 porque la infracción cometida se calificó como muy grave considerando la recurrente que dicha calificación no es correcta y que, en todo caso, la infracción habría de reputarse leve.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25 de febrero de 2020, acordó admitir a trámite la cuestión planteada y, de conformidad con el art. 10.1 c) LOTC, reservarse para sí su conocimiento. En esa misma providencia el Pleno acordó igualmente dar traslado de las actuaciones recibidas al Congreso de los Diputados y al Senado, por conducto de sus presidentes, al Gobierno, por conducto del Ministerio de Justicia, y a la fiscal general del Estado así como al Parlamento y al Gobierno de la Comunidad Foral de Navarra, por conducto de sus presidentes, para que, en el plazo de quince días, pudieran personarse en el proceso y formular las alegaciones que estimaran convenientes. Finalmente acordó comunicar al órgano proponente la suspensión de las actuaciones judiciales, con arreglo al art. 35.3 LOTC, y publicar la admisión de la cuestión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12 de marzo de 2020, la presidenta del Congreso de los Diputados comunicó el acuerdo de la mesa de la Cámara de personarse en el presente proceso constitucional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marzo de 2020, el presidente del Senado también comunicó a este tribunal que la mesa de la Cámara había acordado personarse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mediante escrito registrado el siguiente 10 de junio de 2020, solicitó la estimación de la cuestión planteada. Comienza poniendo de relieve que la cuestión formulada es semejante a la que fue analizada por el Tribunal Constitucional en la cuestión de inconstitucionalidad 6926/2013 en relación con el art. 50.1 del texto refundido de la Ley general para la defensa de los consumidores y usuarios y resuelta por la STC 10/2015, de 2 de febrero. Esta sentencia declaró la inconstitucionalidad y nulidad de ese art. 50.1 del por ser contrario al derecho a la legalidad sancionadora (art. 25.1 CE) al remitir la calificación de las infracciones administrativas al momento aplicativo atendiendo a una serie de circunstancias establecidas en la norma. De esta forma, recuerda la doctrina establecida en la STC 10/2015, de 2 de febrero, y la doble garantía derivada del derecho a la legalidad sancionadora (material y formal) desarrollando la vertiente material, con arreglo a la cual no resultaría acorde con el principio de taxatividad el caso de leyes que remiten la calificación de las infracciones como leves, graves o muy graves a un órgano administrativo. Precisa que la STC 10/2015, de 2 de febrero, atendió a la declaración de nulidad del art. 30 de la Ley catalana 3/1993, de 5 de marzo, del estatuto del consumidor, que también posponía la calificación de la infracción a un momento posterior a la previsión legal, lo que determinó la inconstitucionalidad del art. 50.1 del texto refundido de la Ley general para la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 que estas consideraciones son trasladables al art. 40 de la Ley Foral 7/2006, de 20 de junio, que no especifica qué infracciones de las descritas en el art. 39 tienen la consideración de leves, cuáles tienen la consideración de graves y cuales han de ser entendidas como muy graves y hace depender esa calificación de la concurrencia de hasta diez circunstancias distintas. La norma pospondría así la calificación a un momento aplicativo posterior y externo a la previsión legal en contra de la vertiente material del derecho a la legalidad sancionadora recogida en el art. 25.1 CE. Y concluye que procede la estimación de la cuestión de inconstitucionalidad por vulneración de la vertiente material del principio de legalidad sancionadora consagrado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23 de junio de 2020 la letrada del Parlamento de Navarra presentó su escrito de alegaciones. En primer término interesa la inadmisión de la cuestión por incumplir el juicio de relevancia a que obliga el art. 35 LOTC y, subsidiariamente, su desestimación por ser la norma cuya constitucionalidad se discute plenamente conforme con la Constitución. Así, razona que, en el derecho sancionador, la calificación de la infracción y su correspondiente sanción corresponde a la administración pública, dado que tiene atribuida la potestad sancionadora. Posteriormente son los tribunales los que revisan si la actuación de la administración pública se ajusta o no a las previsiones normativas. La norma sobre cuya constitucionalidad se pregunta incluiría los criterios de calificación de las infracciones que resultan suficientes para que los ciudadanos puedan conocer las consecuencias sancionadoras de sus conductas ilícitas y su gravedad. Y se respetaría la garantía material de la legalidad sancionadora, dado que los criterios que establece el art. 40 de la Ley Foral 7/2006 no son orientativos sino criterios legales de obligado cumplimiento para la administración. Estos están perfectamente definidos y objetivados de modo que no constituirían una norma en blanco y no permitirían adoptar una decisión discrecional. En definitiva, los ciudadanos no ignoran las consecuencias que se pueden derivar de la realización de una conducta que puede ser tipificada como infracción administrativa y que si concurren dichos criterios la infracción será merecedora de una sanción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argumentando que la cuestión de fondo es igual a la planteada en la cuestión de inconstitucional que se suscitó en relación con el art. 10 de la anterior Ley de defensa de la competencia, y respecto de la cual este tribunal dictó la STC 175/2012, de 15 de octubre, declarando la constitucionalidad de este artículo en la medida en que los criterios de valoración que recogía este precepto legal no eran indeterminados ya que estaban predeterminados legalmente. A su juicio, el hecho de que el citado precepto legal no contemplase una diferencia de grado en las infracciones (leves, graves o muy graves) sería una diferencia sin trascendencia desde el punto de vista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24 de junio de 2020 el abogado del Estado, en nombre del Gobierno de la Nación, comunicó que no iba a formular alegaciones y que se personaba a los efectos de que en su día se les notificasen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octubre de 2020,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Navarra cuestiona la constitucionalidad del art. 40 de la Ley Foral 7/2006, de 20 de junio, de defensa de consumidores y usuarios, por posible vulneración del art. 25 CE. Conforme se ha dejado anotado en los antecedentes, el precepto cuestionado establece que las infracciones se calificarán de leves, graves y muy graves, en función de diez criterios distintos que enumera, pero sin especificar la relación que pueda haber entre estos requisitos y la calificación de la infracción en uno de los tres grados contemplados.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citado órgano judicial esta previsión legal, en la medida que deja en manos de la administración la calificación de las infracciones, sin que de manera previa se pueda conocer en qué casos y conforme a qué circunstancias la infracción va a ser calificada como leve, grave o muy grave, no cumple con la exigencia de taxatividad o de lex certa que garantiza el principio de legalidad sancionadora del art. 25.1 CE, según este Tribunal Constitucional ha tenido ocasión de advertir en otras ocasiones a propósito de este mismo problema y, de modo particular, en las SSTC 166/2012, de 1 de octubre, y 10/2015, de 2 de febrero, que declararon la inconstitucionalidad de preceptos semejantes.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también la opinión que defiende el fiscal general del Estado, que se sirve igualmente de la citada STC 10/2015, de 2 de febrero, para interesar la estimación de la presente cuestión de inconstitucionalidad. La letrada del Parlamento de Navarra defiende, por el contrario, en los términos que se han resumido en los antecedentes, que el auto de planteamiento no cumple con la exigencia de razonar la relevancia que impone el art. 35 LOTC, añadiendo que el precepto cuestionado no incurre en ninguna tacha constitucional, puesto que los criterios que utiliza el art. 40 de la Ley Foral 7/2006, permiten razonablemente prever con la suficiente certeza las consecuencias sancionadoras de la correspondiente conducta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Modificación del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advirtiendo que el precepto legal cuestionado ha sido recientemente modificado por la disposición final octava de la Ley de presupuestos generales de Navarra de 2020 publicada en el “Boletín Oficial de Navarra” el 10 de marzo de 2020 y en el “Boletín Oficial del Estado” el 17 de marzo de 2020. El art. 40 de la Ley Foral 7/2006 recoge ahora dos apartados distintos. En el primer apartado se determina que será leve cualquier infracción tipificada en la ley foral que no deba ser calificada como grave o muy grave, debiendo calificarse de grave cuando concurra, al menos, uno de los criterios recogidos en el segundo apartado, y de muy grave cuando concurran dos o más de dichos criterios. El apartado dos recoge ahora los criterios para calificar la infracción, reduciendo la lista inicial de diez criterios a sólo cuatro que serían el daño o riesgo grave para la salud o seguridad de los consumidores, la lesión grave de los intereses económicos de los consumidores, la negligencia grave o dolo y la generalización de la infracción, en cuanto al número de personas destinatarias afectadas por la misma. De forma correlativa, el art. 42.2 de la Ley Foral 7/2006 ha sido también modificado incluyendo ahora siete criterios para graduar la cuantía pecuniaria de las sanciones, criterios que son ahora independientes de los que recoge el art 40 para graduar las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modificación legislativa no ha sido advertida por las partes que han presentado alegaciones en fecha posterior a la publicación de la Ley de presupuestos generales de Navarra de 2020 en los distintos boletines oficiales. En todo caso, dicha modificación no resultaría aplicable en el proceso a quo y, por lo tanto, no conllevaría la pérdida de objeto de este proceso constitucional. Como venimos recogiendo en nuestra doctrina de forma constante “la circunstancia de que la norma sobre la que se plantea la cuestión de inconstitucionalidad haya sido derogada no implica sin embargo que la cuestión haya perdido su objeto. Debe tenerse en cuenta la doctrina constitucional reiterada, conforme a la cual en las cuestiones de inconstitucionalidad los efectos extintivos sobre el objeto del proceso, como consecuencia de la modificación o derogación de la norma cuestionada vienen determinados por el hecho de que, tras esa modificación o derogación, resulte o no aplicable en el proceso a quo, y de que de su validez dependa la decisión a adoptar en este” (por todas, la STC 22/2019, de 14 de febrero, FJ 2 y la doctrina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el fondo de la duda de constitucionalidad, es necesario dar respuesta a la objeción planteada por la letrada del Parlamento de Navarra en torno a la no justificación en el auto de planteamiento de la relación de causalidad existente entre la norma cuya constitucionalidad se discute y el fallo a dictar en el proceso. Esta objeción concierne al cumplimiento del requisito establecido en el art. 35.2 LOTC que dispone que el órgano judicial, al plantear la cuestión de inconstitucionalidad, deberá justificar en qué medida la decisión del proceso depende de la validez de la norma en cuestión. Este juicio de relevancia ha sido definido por este tribunal como “el esquema argumental dirigido a probar que el fallo del proceso judicial depende de la validez de la norma cuestionada” y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104/2018, de 4 de octubre, FJ 2). Y el examen de su concurrencia puede tener lugar en este momento procesal dado que la ausencia de los requisitos, tanto procesales como de fundamentación, requeridos para el válido planteamiento de la cuestión de inconstitucionalidad puede examinarse no sólo en el trámite de admisión previsto en el artículo 37 LOTC, sino también en la sentencia que ponga fin al proceso constitucional (SSTC 96/2020, de 21 de julio, FJ 2; 107/2018, de 4 de octubre, FJ 2, y las que allí se citan) dado que la tramitación específica del art. 37.1 LOTC no tiene carácter preclusivo (STC 10/2015 de 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Navarra explica que el auto de planteamiento no incorpora en su argumentación la relación de causalidad exigida necesariamente para que la cuestión pueda ser admitida a trámite. El auto se limitaría a indicar que “el fallo a dictar en este proceso depende de la validez del artículo 40 de la Ley Foral 7/2006 porque la infracción aquí cometida —no cumplimentación de requerimientos solicitando documentación— se calificó como muy grave imponiéndose una multa de 150.000 euros, considerando la recurrente que dicha calificación no es correcta y que en todo caso la infracción habría de reputarse leve. El artículo 40, además ha sido aplicado en otros procedimientos sancionadores semejantes pendientes ante esta Sala”. Explica que esta argumentación no sería suficiente para cumplir el requisito del artículo 35 LOTC, lo cual se vería más claramente teniendo en cuenta que la parte demandante consideró que, en todo caso, la infracción habría de reputarse como leve. A lo que añade que dado que la demanda está fundamentada en varios argumentos jurídicos, dicha circunstancia exige un esfuerzo de razonamiento suficiente en el que se explique adecuadamente por qué el fallo depende exclusivamente de la constitucionalidad del artículo 40 de la Ley Foral 7/2006 y no del resto de motivos planteados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suscitada por la letrada del Parlamento de Navarra no puede prosperar. El auto de planteamiento explica de forma clara que se recurre una infracción calificada como muy grave por la administración en virtud de un precepto legal (el artículo 40 de la Ley Foral 7/2006) que deja en manos de la propia administración la calificación de la infracción, contradiciendo la garantía material del principio de legalidad sancionadora que establece el artículo 25.1 CE. Cita las SSTC 107/1990, de 17 de diciembre; 100/2003, de 2 de junio; 210/2005, de 18 de julio; 166/2012, y “especialmente la STC 10/2015” que transcribe. Descarta que se respete dicha garantía con arreglo a las consideraciones realizadas en la STC 175/2012, considerando que la normativa era distinta. Y finalmente concluye que “sentado lo anterior el fallo a dictar en este proceso depende de la validez del artículo 40 de la Ley Foral 7/2006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la fundamentación que da el órgano judicial para justificar el juicio de relevancia es sucinta, y que hubiera sido plausible que el órgano promotor de esta cuestión hubiera aportado un mayor desarrollo argumental, lo cierto es que “carece de significación la mayor o menor extensión de una determinada motivación” (STC 166/2012 de 1 de octubre, FJ 2). Lo relevante es que el razonamiento desarrollado en el auto planteando la cuestión de inconstitucionalidad aporte suficientes elementos expresivos del carácter determinante del proceso constitucional solicitado. Y en la presente cuestión de inconstitucionalidad se desprende del auto remitido por el órgano judicial que está revisando una sanción que se ha basado en un precepto legal que considera inconstitucional por vulnerar el principio de taxatividad o lex certa, y concluye que el fallo depende de la validez de dicho precepto legal. Resulta evidente que, en los términos en los que está formulada la cuestión de inconstitucionalidad, la legalidad de la sanción depende de la validez del precepto autonómico sobre cuya constitucionalidad se pregunta. Conclusión a la que este tribunal llegó en todas las sentencias previas que cita el órgano judicial para fundamentar el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debemos recordar que a este tribunal “únicamente le corresponde un control externo sobre el juicio realizado, que excluye la revisión del criterio sentado por el órgano judicial salvo que resulte con toda evidencia errado, porque sea notoriamente inconsistente o equivocada la argumentación judicial sobre la aplicabilidad de la norma al caso o porque de manera patente, sin necesidad de examinar el fondo debatido y conforme a principios jurídicos básicos, se advierta que el razonamiento en relación con el juicio de relevancia resulta falto de consistencia (STC 151/2017, de 21 de diciembre, FJ 2 y las que cita)." Y a ello se une que el control que corresponde al Tribunal Constitucional ha de ser flexible para no incurrir en la suplantación de funciones que primaria y privativamente corresponden a los órganos judiciales (STC 96/2020,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naturaleza del control que compete a este tribunal, ha de rechazarse el óbice procesal planteado por la letrada del Parlamento de Navarra El hecho de que en el procedimiento principal se hayan alegado distintos motivos de nulidad no impide al órgano judicial plantear la cuestión de inconstitucionalidad de la norma aplicada, cuando, como ocurre en este caso, la legalidad del acto administrativo impugnado —la sanción— depende de la validez de dicha norma. Y, por otro lado, el órgano judicial no ha señalado en ningún momento en el auto de planteamiento la viabilidad de cambiar la calificación de la infracción, y, en cualquier caso, ello carecería de significación jurídica si la norma de cobertura (el art. 40 de la Ley Foral 7/2006) es expulsada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concluir así que se ha dado el debido cumplimiento al requisito establecido en el art. 35.2 LOTC en torno al juicio de relevancia. Resuelto en sentido negativo el motivo de inadmisión señalado, procede examinar el fondo del asunto y comprobar si el precepto cuestionado es conforme a las exigencias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constitucional sobre el principio de legalidad (art. 25.1 CE) en relación con la atribución de la calificación jurídica de una infracción como leve, grave o muy grave a un órgano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aclarando que no se está debatiendo en la presente cuestión de inconstitucionalidad la atribución a la administración de la correspondiente potestad sancionadora, como denuncia la letrada del Parlamento de Navarra. En efecto, como explica la citada letrada, en nuestro ordenamiento jurídico administrativo la administración pública tiene atribuida la potestad sancionadora y es perfectamente concorde con el art. 25.1 CE que disponga de un margen de apreciación en su aplicación, que puede ser posteriormente supervisado por la jurisdicción contencioso-administrativa. Pero, por el contrario, la concreción de si una determinada conducta, correctamente tipificada como infracción, constituye una infracción grave, menos grave o leve debe estar previamente predeterminada en la norma, no respetando el principio de taxatividad una norma que traslade la calificación de las infracciones a un momento aplicativo posterior y externo a la previsión legal (STC 166/2012 de 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una exigencia que deriva del derecho a la legalidad que incorpora el art. 25. 1 CE y que se ha extendido al ordenamiento sancionador administrativo. El derecho a la legalidad sancionadora, conforme a la doctrina consolidada de este tribunal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como este tribunal ha señalado reiteradamente, el término ‘legislación vigente’ contenido en dicho art. 25.1 es expresivo de una reserva de ley en materia sancionadora” (entre otras muchas, STC 42/1987, de 7 de abril, FJ 2). En relación con la vertiente material de este derecho, hemos puesto de relieve que “la necesidad de que la ley predetermine suficientemente las infracciones y las sanciones, así como la correspondencia entre unas y otras, no implica un automatismo tal que suponga la exclusión de todo poder de apreciación por parte de los órganos administrativos a la hora de imponer una sanción concreta”, pero en modo alguno cabe encomendar por entero tal correspondencia a la discrecionalidad judicial o administrativa, “ya que ello equivaldría a una simple habilitación en blanco a la administración por norma legal vacía de contenido material propio” (STC 113/2002, de 9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artículo 25.1 CE limita, no ya el ejercicio administrativo de la discrecionalidad, sino su atribución misma por parte del legislador. En particular, para el caso de leyes que remiten la calificación de las infracciones como leves, graves o muy graves a un órgano administrativo, hemos declarado que: “la graduación de las sanciones o calificación ad hoc de las infracciones no resulta acorde con el principio de taxatividad en cuanto que no garantiza mínimamente la seguridad jurídica de los ciudadanos, quienes ignoran las consecuencias que han de seguirse de la realización de una conducta genéricamente tipificada como infracción administrativa” (SSTC 166/2012 de 1 de octubre, FJ 5; 10/2015 de 2 de febrero, FJ 3, y todas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análisis de la constitucionalidad del art. 40 de la Ley Foral 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anteriormente expuesta, sobre la garantía material que deriva del derecho a la legalidad, este tribunal ha declarado inconstitucionales aquellas normas que dividiendo las infracciones en categorías de gravedad no establecían qué concretas conductas de las tipificadas habían de ser reputadas leves, cuales graves y cuales muy graves. Así, la STC 166/2012, de 1 de octubre, declaró inconstitucional el art. 30 de la Ley del Parlamento de Cataluña 3/1993, de 5 de marzo, del estatuto del consumidor, que calificaba las infracciones en leves, graves o muy graves en función del riesgo que supusieran para la salud o seguridad de los consumidores, en función de la cuantía del beneficio obtenido como consecuencia directa o indirecta de la infracción, en función de la situación de predominio del infractor en algún sector del mercado y en función de su reincidencia. Y, posteriormente, la STC 10/2015, de 2 de febrero, declaró inconstitucional el art. 50.1 del texto refundido de la Ley general para la defensa de los consumidores y usuarios, que calificaba las infracciones en leves, graves y muy graves, atendiendo a los criterios de riesgo para la salud, posición en el mercado del infractor, cuantía del beneficio obtenido, grado de intencionalidad, gravedad de la alteración social producida, generalización de la infracción y reincidencia. En ambos supuestos concluimos que la remisión de la calificación de las infracciones como leves, graves o muy graves a un órgano administrativo, y en un momento aplicativo posterior y externo a la previsión legal, iba en contra de la vertiente material del derecho a la legalidad sancionadora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acertadamente se pone de manifiesto tanto en el auto de planteamiento como por el Ministerio Fiscal en sus alegaciones, el precepto cuestionado en la presente cuestión de inconstitucionalidad es similar a los examinados en dichas cuestiones de inconstitucionalidad, dado que se limita a enumerar diez criterios distintos en función de los cuales la administración podrá decidir si la infracción es leve, grave o muy grave. Pero no establece ninguna relación entre la concurrencia de dichos criterios y la calificación de la infracción en alguno de los tres grados que prevé. Y esta indeterminación se ve agravada por el hecho de que los criterios que el art. 40 recoge para graduar la infracción (como leve, grave y muy grave) son los criterios a los que también el art. 42.2 remite para la graduación de la sanción. De esta forma, el art. 40 de la Ley Foral 7/2006 también remite la calificación de la infracción a un momento posterior y externo a la previsión legal en contra de la vertiente material del derecho a la legalidad sancionadora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vista de la tipificación de infracciones que realiza la ley foral, el ciudadano, aunque pueda identificar de antemano qué conductas son sancionables, desconoce o no puede saber con la precisión suficiente cómo van a castigarse. Al abandonar la calificación de la gravedad de las infracciones al momento aplicativo, se deja en gran medida en manos de la administración la determinación del tipo de sanción (amonestación o multa) y, en el caso de las pecuniarias, la entera concreción de su alcance, pues la horquilla establecida es amplísima (entre el mínimo de 0,1 € previsto para las infracciones leves; y los 600 000 € establecidos como máximo para las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concluirse así que el art. 40 de la Ley 7/2006 no garantiza mínimamente la seguridad jurídica de los administrados, dado que estos ignoran las consecuencias que han de seguirse por la realización de una conducta tipificada como infracción en dicha norma. En consecuencia, procede la declaración de inconstitucionalidad del art. 40 de la Ley Foral 7/2006 y su declaración de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de inconstitucionalidad y, en su virtud, declarar inconstitucional y nulo el artículo 40 de la Ley Foral 7/2006, de 20 de junio, de defensa de los consumidores y usuarios en su redacción original.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