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5246-2020 promovida por la Sección Sexta de la Audiencia Provincial de Barcelona en relación con el art. 137 de la Ley Orgánica 5/1985, de 19 de junio, del régimen electoral general. Han comparecido y formulado alegaciones el abogado del Estado y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noviembre de 2020 tuvo entrada en el registro de este tribunal el escrito de la Sección Sexta de la Audiencia Provincial de Barcelona por el que remite, junto con las actuaciones correspondientes (procedimiento abreviado 76-2020), testimonio del auto de 22 de octubre de 2020, en el que se acuerda plantear cuestión de inconstitucionalidad respecto al art. 137 de la Ley Orgánica 5/1985, de 19 de junio, del régimen electoral general (LOREG,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incluido en la sección I, “Disposiciones generales” del capítulo VIII, “Delitos e infracciones electorales”, del Título Primero, “Disposiciones comunes para las elecciones por sufragio universal directo”, de la LOREG dispone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ciento treinta y siete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todos los delitos a que se refiere este capítulo se impondrá, además de la pena señalada en los artículos siguientes, la de inhabilitación especial para el derecho del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29 de Barcelona instruyó las diligencias previas 1411-2019 por la presunta comisión del delito electoral previsto en el art. 143 LOREG, al haber dejado el ahora acusado de comparecer y personarse, sin causa legítima y sin haber formulado previamente ante la junta electoral excusa o aviso previo, a la constitución de la mesa electoral U, Sección 74, Distrito 08 del municipio de Barcelona, para la que había sido designado como presidente segundo suplente en la jornada de votación del día 26 de mayo de 2019 de las elecciones municipales y europeas. Una vez concluso lo remitió a la Audiencia Provincial de Barcelona para su tramitación como procedimiento abreviado 76-2020.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juicio oral el acusado reconoció los hechos, mostrando su conformidad con las penas solicitadas por el Ministerio Fiscal (seis meses de multa, con una cuota diaria de tres euros y seis meses de inhabilitación especial para 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Declarado el proceso concluso para sentencia, el órgano judicial dictó providencia, el 28 de septiembre de 2020, para iniciar los trámites para la eventual presentación de cuestión de inconstitucionalidad respecto del art. 137 LOREG por posible vulneración del principio de legalidad (art. 25.1 CE) y del derecho de sufragio pasivo (art. 23.2 CE). La providencia señala que la redacción de dicho precepto es contraria al principio de legalidad en su vertiente material, pues establece una pena preceptiva de inhabilitación especial para el ejercicio del derecho de sufragio pasivo para todos los delitos electorales de duración indeterminada, al no fijar sus límites, ni resultar posible su fijación sobre la base de interpretaciones no reconstructivas. La providencia indica que el precepto no establece límites mínimos ni máximos para esa pena. Además, de entenderse que dichos límites se encuentran en el art. 40.1 del Código penal (CP), se daría lugar a una pena con márgenes excesivamente amplios, por lo que el establecimiento de la correspondencia necesaria entre los ilícitos contemplados en los arts. 139 a 150 LOREG y la sanción de inhabilitación especial acabaría encomendándose a la discrecionalidad judicial. Tal situación implicaría una violación adicional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concede a las partes un plazo de diez días para que aleguen sobre la oportunidad de promover cuestión de inconstitucionalidad en relación con el art. 137 LOREG, tanto en relación a las “condiciones procesales de interposición como a las materiales relativas a la posible contradicción del precepto con los derechos y reglas constitucionales antes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del acusado manifestó su parecer favorable al planteamiento de la cuestión, cosa que también hizo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auto de 22 de octubre de 2020 por el que acuerda promover cuestión de inconstitucionalidad en relación con el art. 137 LOREG “en la medida en que vulnera el principio de legalidad en su vertiente material, principio que reconoce el artículo 25 de la Constitución y el derecho de sufragio pasivo reconocido en el artículo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resaltar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reproduce el precepto cuestionado y señala que, de acuerdo con él, la comisión de cualquier delito electoral de los previstos en los arts. 139 a 150 LOREG lleva aparejada, además de las penas previstas en esos preceptos, la inhabilitación especial para el ejercicio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entiende que este art. 137 LOREG impone una pena de duración indeterminada, por cuanto no fija límites máximos ni mínimos a dicha pena de inhabilitación especial. Podría estimarse que esa insuficiencia puede cubrirse completando el régimen aplicable con lo dispuesto en el art. 40.1 CP, pero la función de este precepto no es la de fijar el marco penal asociado a la correspondiente figura delictiva, sino los límites máximo y mínimo de duración de ese tipo de sanción. Por otra parte, de acudirse a esta vía se daría lugar a una pena con márgenes excesivamente amplios de duración (de tres meses a veinte años), lo que supondría encomendar a la discrecionalidad judicial el establecimiento de la correspondencia necesaria entre los delitos electorales y la sanción de inhabilitación especial para el ejercicio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a continuación la doctrina constitucional en relación con el principio de legalidad penal, en su doble vertiente formal y material, señalando que aquí se ve afectada la denominada garantía material. El órgano judicial promotor de la cuestión destaca que el precepto cuestionado colisiona con la garantía material de taxatividad que exige precisión no solo en el supuesto de hecho de la norma penal, sino también en su consecuencia, de modo que las normas punitivas deben permitir predecir, con suficiente certeza, el tipo y grado de sanción determinado del que puede hacerse merecedor quien cometa una o más infracciones concretas. Y la sanción incurrirá en imprecisión cuando la norma que la contempla establece marcos penales demasiado amplios, convirtiéndose en imprevisible. Por otra parte, esta exigencia de taxatividad se refuerza en aquellos casos en los que la sanción afecta a un derecho fundamental, como sucede en el caso del derecho de sufragio pasivo, lo que implica también una correlativa lesión del derecho del art. 23.2 CE. En el parecer del órgano judicial, no solo las condiciones concretas en las que un ciudadano puede ser privado de su derecho, sino también el alcance temporal de tal privación, así como el conocimiento de ambos, deben entenderse elementos esenciales del derecho fundamental. Indica que el Tribunal Europeo de Derechos Humanos ha subrayado la idea de que la exigencia de precisión y proporcionalidad en la identificación de causas y condiciones que pueden justificar la privación del sufragio es consustancial al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pena que deriva del art. 137 LOREG es indeterminada o desproporcionada, sin que tales defectos puedan ser salvados por la aplicación del Código penal al que remite el art. 135 LOREG. Dicho Código penal contempla la inhabilitación especial como una pena privativa de derechos (art. 39), regula su duración (art. 40.1) y fija su contenido, consistente en la privación, durante el tiempo de la condena, del derecho a ser elegido para cargos públicos (art. 44). Se encuentra prevista como pena principal para determinados delitos y como accesoria en el art. 56. Cuando se establece como pena principal, el propio Código penal fija el marco penal en la disposición normativa que la prevé para cada figura delictiva. Cuando se trata de una pena accesoria, el art. 33.6 CP señala que tendrá la misma duración que la pena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entiende que la inhabilitación especial del art. 137 LOREG es una pena principal (cita la STS 322/2016, de 19 de abril), pues dicho precepto no establece que determinadas penas de las previstas para los delitos de los arts. 139 a 150 lleven asociadas las de inhabilitación especial, sino que impone dicha pena para todas esas figuras delictivas, de modo que hay un vínculo directo entre la inhabilitación especial y las figuras delictivas, no entre aquella y las penas principales. Como tal pena principal es una pena que carece de marco penal, pues el art. 40.1 CP tiene por objeto regular los límites de la duración máxima y mínima de la pena de inhabilitación, pero, en ningún caso, configurar un marco penal, concepto referido a delitos específicos. En consecuencia, estos delitos electorales carecerían de marco penal y, por tanto, tendrían una pena indeterminada. En todo caso, de entenderse el art. 40.1 CP como un marco penal, a los efectos de colmar una supuesta laguna del art. 137 LOREG, el resultado sería que se dejaría un amplio margen al juzgador en la fijación de la duración de la pena a imponer (entre tres meses y veinte años) sin garantizar mínimamente su seguridad jurídica, lo que constituiría una técnica legislativa infractora del art. 25.1 CE, de acuerdo con la doctrina de las SSTC 25/2002 y 207/1990, al encomendar por entero a la discrecionalidad judicial el establecimiento de la correspondencia necesaria entre los ilícitos y las sanciones. Ese marco se aplicaría, además, a un grupo de conductas muy heterogéneas (todos los delitos electorales) a las que el legislador asocia otras penas principales (prisión o multa) que ha graduado específicamente en función de su gravedad, sin proporcionar ninguna indicación que permita precisar la extensión de la inhabilitación especial. Los espacios de determinación legal de la pena e individualización judicial acaban así confundidos, de modo que es el juez quien tiene todo el poder para establecer la correspondencia entre la infracción y la sanción. Por otra parte, la excesiva amplitud del marco penal podría impedir, en casos concretos, la adecuada individualización, determinando una respuesta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también descarta la aplicación por analogía in bonam partem de las reglas del Código penal para las penas accesorias, a fin de posibilitar una mayor determinación de la posible extensión de la pena. Estima que ninguna de las opciones disponibles despejaría los problemas de indeterminación y confundiría los espacios reservados al legislador y al juez, esto es, la determinación legal de la pena y la individualización judicial de la misma. La primera opción sería acudir a la regla del art. 33.6 CP, de modo que la extensión de la pena de inhabilitación coincidiera con la extensión de la otra pena aplicable al caso. Otra alternativa pasaría por entender que la duración de la pena de inhabilitación especial sería la de la pena de prisión [aplicando el art. 6.2 a) LOREG en relación con el art. 56.1.2 CP] y, finalmente, como tercera opción, se podría considerar que cuando correspondiera imponer una pena de multa, o, en los supuestos en los que la única pena prevista fuera aquella, resultaría aplicable el parámetro de conversión del art. 53 CP, de modo que la duración de la inhabilitación impuesta sería la resultante de aplicar dicho parámetro de conversión.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esas soluciones le parece admisible al órgano judicial. Por lo que respecta a la primera, la operación en virtud de la cual se colma la ausencia de regla sobre la duración implicaría la toma de una decisión cuasilegislativa en el momento de aplicación de la ley y no en el de su formulación, lo que podría suponer una violación adicional del principio de legalidad en su vertiente formal. Además, no se despejaría la incertidumbre, pues, en los casos de penas cumulativas de prisión y multa, subsistiría el problema de identificar qué pena debería ser tratada como principal. En cuanto a la segunda opción, no existe identidad de razón entre la regla del art. 6.2 a) LOREG y el art. 137 LOREG, pues el primer precepto declara inelegible a quien haya sido condenado por delitos ajenos al proceso electoral, siempre que se haya impuesto pena de prisión y durante el tiempo de duración de la pena, mientras que el segundo regula las consecuencias sancionadoras de la comisión de un delito electoral. Además, se encuentra con el óbice, ya anticipado, de que hay delitos para los que solo se contempla pena de multa y otros para los que hay penas alternativas de prisión o multa, siendo así que en tales casos la inhabilitación seguiría siendo preceptiva por imponerlo el art. 137 LOREG. La tercera alternativa maneja la regla del art. 53 CP para calcular la duración de la inhabilitación especial, lo que no deja de ser artificioso dada la diversidad de supuestos de hecho entre el contemplado en dicho artículo y el previsto en el art. 137 LOREG. Que el legislador haya establecido, en los supuestos de insolvencia o impago de la multa, una regla que convierte dos días de multa en un día de privación de libertad no significa que haya aceptado también dicha equivalencia respecto de la inhabilitación especial para el ejercicio del derecho de sufragio pasivo. Por otra parte, si, habiéndose optado por la modalidad de pena más benigna (multa frente a prisión), la inhabilitación especial sigue teniendo la misma extensión que tendría si se hubiera optado por la más gravosa (prisión), la consecuencia carecería de toda lógica político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el órgano judicial tales soluciones son inadmisibles desde la perspectiva del principio de taxatividad, ya que la subsistencia de la disposición permitiría la convivencia de interpretaciones diversas, que implicaría la necesidad de que un juez interpretara la norma en un determinado sentido y no en otros, lo que privaría de certeza a la disposición, con la consecuencia de que sus destinatarios no estarían en condiciones de prever con el suficiente grado de seguridad los efectos jurídicos anudados a sus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tribunal a quo considera que el art. 137 LOREG fija una pena preceptiva para todos los delitos electorales, pero no su duración, sin que tal laguna pueda ser suplida por el art. 40.1 CP, que contempla los umbrales máximo y mínimo para cualquier tipo de inhabilitación especial. Esto es, fija la duración de este tipo de sanción, pero no el marco penal abstracto para cada uno de los delitos a los que se refiere el art. 137 LOREG. Y, aun de aplicarse el art. 40.1 citado, la horquilla penológica sería excesivamente amplia y contraria al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los requisitos a los que los Estados miembros del Consejo de Europa pueden someter los derechos de sufragio activo y pasivo, es esencial que tengan finalidad legítima y se instauren medios que guarden la debida proporción. Para el órgano promotor de la cuestión, la mera posibilidad de que una conducta no especialmente grave, como algunas de las contempladas en los arts. 139 a 150 LOREG, pueda llevar asociada una pena abstracta de veinte años de inhabilitación para el ejercicio del derecho de sufragio pasivo constituye una desproporción evidente que descalifica, por ilegítima,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auto, la existencia de un problema estructural de indeterminación de la extensión de la pena del art. 137 LOREG se pone de manifiesto en las resoluciones judiciales que la han aplicado. Cita ejemplos de la Audiencia Provincial de Barcelona y del Tribunal Supremo en los que se muestra la disparidad de resultados a la hora de determinar la extensión de la pena de inhabilitación especial. En relación con las sentencias de la Audiencia Provincial de Barcelona, recalca que existe una praxis aplicativa que atribuye a aquélla el conocimiento de los delitos electorales precisamente con el argumento de que la pena puede exceder en abstracto de los diez años y el hecho de que muchas son conformadas sin que se advierta uniformidad de criterio en las peticiones penológicas formuladas por el Ministerio Fiscal. Afirma que de su observación se desprende que ni existen decisiones penológicas previsibles ni criterios claros a tal efecto, pues hay resoluciones que establecen idéntica duración para la pena de inhabilitación especial que para la de multa, así como otras que la duplican o la triplican, e incluso que igualan la duración de la pena de prisión o la duplican. Y similar situación aprecia en lo que advierte en las sentencias del Tribunal Supremo, tres de las cuales se refieren al delito electoral del art. 143 LOREG, si bien solo dos de estas impusieron la pena de inhabilitación especial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el órgano judicial considera evidente que no hay aplicación del art. 137 LOREG coherente y previsible, lo que demuestra que la disposición sancionadora carece del grado de taxatividad exigible y, en consecuencia, lesiona tanto el principio de legalidad penal como 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en tales términos la duda, el auto formula lo que denomina “juicio de relevancia procesal”, indicando que la declaración de inconstitucionalidad que se promueve resulta especialmente relevante en relación con el propio objeto del proceso penal. Señala al respecto que no es posible imponer la pena de conformidad solicitada por el Ministerio Fiscal (seis meses de inhabilitación especial) precisamente por carecer el precepto de marco penal y ser una carencia que no puede ser solucionada por vía interpretativa, bien mediante el entendimiento del art. 40.1 CP como marco penal abstracto o bien a través de la aplicación de las reglas fijadas en el mismo código para las penas accesorias a fin de posibilitar una mayor delimitación de la extensión de esta pena de inhabilitación especial. Afirma también que “el contenido del fallo de la sentencia no dependería de la validez de la norma legal sancionadora aplicable si se hubiera solicitado la pena de inhabilitación especial en la extensión de tres meses pues, conforme al artículo 40.1 del Código penal, esa es la duración mínima para dicha pena en todo caso, pero no es el caso, puesto que la pena sobre la que se proyecta la conformidad es de seis meses, lo que nos obliga a plantear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diciembre de 2020, el Pleno, a propuesta de la Sección Primera, acordó admitir a trámite la cuestión de inconstitucionalidad planteada por la Sección Sexta de la Audiencia Provincial de Barcelona, en el procedimiento abreviado núm. 76-2020, en relación con el art. 137 LOREG, por posible vulneración de los arts. 23.2 y 25.1 CE; de conformidad con lo dispuesto en el art. 10.1 c) de la Ley Orgánica del Tribunal Constitucional (LOTC), reservar para sí el conocimiento de la presente cuestión; dar traslado de las actuaciones recibidas, conforme establece el art. 37.3 LOTC, al Congreso de los Diputados y al Senado, por conducto de sus presidentas, al Gobierno, por conducto del ministro de Justicia, y a la fiscal general del Estado, al objeto de que, en el improrrogable plazo de quince días, puedan personarse en el proceso y formular las alegaciones que estimen convenientes; comunicar la presente resolución a la Sección Sexta de la Audiencia Provincial de Barcelona a fin de que, de conformidad con lo dispuesto en el art.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proceso por escrito registrado el día 15 de enero de 2021 en el que interesa la inadmisión de la cuestión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considera que el juicio de relevancia no se ha formulado adecuadamente, con lo que se incumplen los requisitos procesales que exige el art. 35.2 LOTC, concurrencia que puede ser examinada no solo en el trámite de admisión previsto en el art. 37 LOTC, sino también en la sentencia que ponga fin al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de acuerdo con el art. 35.1 LOTC, es requisito necesario para la admisión de la cuestión de inconstitucionalidad que la norma legal cuestionada sea aplicable al caso y que el fallo dependa de su validez. No discutiéndose la aplicabilidad de la norma cuestionada, la objeción en este supuesto se refiere al juicio de relevancia. Alude, a tal efecto, a la doctrina sobre el significado del juicio de relevancia (citando el ATC 144/2020) y sobre la posibilidad de que el Tribunal declare inadmisible la cuestión por estimar inconsistente o errada la argumentación judicial sobre la aplicabilidad y relevancia de la norma cuestionada (citando el ATC 134/2019). Estima que, en este caso, la propia duda de constitucionalidad y, por ende, el juicio de relevancia, se formulan con un carácter ciertamente abstracto.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argumenta que la indeterminación de la pena a imponer que deriva del art. 137 LOREG conduce a una excesiva discrecionalidad judicial y a falta de proporcionalidad de la pena, motivos que determinan la duda de constitucionalidad a la luz del art. 25.1 CE en relación con el art. 23.2 CE. Sin embargo, el abogado del Estado defiende que esos motivos que fundamentan la duda de constitucionalidad y el juicio de relevancia no son aplicables al caso concreto enjuiciado en el proceso a quo. Para aceptar el juicio de relevancia sería necesario que en el caso de autos se produjese una indeterminación de la pena a imponer que sólo podría resolverse discrecionalmente, o una excesiva punición. Pero la aplicación del art. 137 LOREG en el caso concreto no merece ninguno de los dos reproches. En primer término, no cabe hablar de que el órgano judicial se encuentre ante la indeterminación de la pena a imponer, por tratarse de un supuesto de conformidad entre el Ministerio Fiscal y el acusado, supuesto en que únicamente le cabe al juzgado o tribunal sentenciador comprobar —ex art. 787.3 de la Ley de enjuiciamiento criminal (LECrim) para el procedimiento abreviado— si la pena conformada es procedente según la calificación, algo que no arroja duda para el órgano a quo. Desapareciendo la discrecionalidad y, por ende, la indeterminación, el único motivo de duda de constitucionalidad sería el reproche por falta de proporcionalidad, algo que no se razona en el auto, por cuanto la pena conformada asciende a seis meses de inhabilitación. No cabe sostener, y de hecho no lo hace el auto, que el art. 137 LOREG, en su aplicación al supuesto enjuiciado por el órgano a quo determine un derroche inútil de coacción, conforme exige la doctrina constitucional. El abogado del Estado concluye que la duda, en el caso concreto, es aparente. Ni existe discrecionalidad judicial, ni exceso de punición, por lo que se está planteando una cuestión desconectada del caso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solicita la desestimación de la cuestión en atención a lo que seguidamente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 CP establece que “[l]as disposiciones de este título se aplicarán a los delitos que se hallen penados por leyes especiales. Las restantes disposiciones de este código se aplicarán como supletorias en lo no previsto expresamente por aquéllas”. Las leyes penales especiales se someten en consecuencia a la totalidad del libro primero del Código penal, para todo aquello que la ley penal especial no haya previsto. Además de las penas que para cada delito señala la LOREG, el art. 137 recoge una pena de aplicación a todos los delitos electorales, consistente en la inhabilitación especial para 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la LOREG no precisa la extensión que habrá de tener dicha pena. En la normativa electoral cabe entender que no se impone como pena principal, sino como pena accesoria, interpretación que es preferible pues la ubicación sistemática de la pena dentro de la sección primera del capítulo octavo, dedicada a las disposiciones generales, lleva a entender que la inhabilitación especial para el derecho de sufragio pasivo es una pena accesoria. Esa previsión como accesoria en la legislación especial hace posible aplicarla aunque la pena impuesta no sea la de prisión (que es la única que tiene accesorias de conformidad con el Código penal), sino la multa. Su duración, en todo caso, es la misma que la de la pena principal a la que acompaña, lo que, visto que el sistema de multa elegido para los delitos electorales es el de días multa, no plantea ningún problema. Si se entiende como pena accesoria, de conformidad con el Código penal, tendrá la duración que tenga la principal a la que acompañe.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entenderse que el art. 137 LOREG contiene una pena principal y no accesoria, podrían aplicarse, in bonam partem, las reglas anteriores establecidas en el Código penal para las penas accesorias. Esta solución consistiría en mantener la consideración de pena principal entendiendo que su duración es la que correspondería a la pena privativa de libertad a la que acompañe.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concluye que la norma examinada sería correcta desde el punto de vista de su adecuación al orden constitucional, al no transgredir el principio de legalidad ni lesionar 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19 de enero de 2021, la presidenta del Congreso de los Diputados comunicó el acuerdo de la mesa de la Cámara, por la que se persona en el proceso y ofrece su colaboración a los efectos del art. 88.1 LOTC. Lo mismo hizo la presidenta del Senado por escrito que tuvo entrada en este tribunal el día 28 de enero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formuló sus alegaciones por escrito registrado el día 25 de febrero de 2021, en el que interesa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las circunstancias del caso y el iter procesal seguido por el mismo. Alude a continuación a la disposición legal cuestionada y al contenido del auto de planteamiento, exponiendo la duda de constitucionalidad del órgano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examina si concurren óbices procesales en la cuestión de inconstitucionalidad, apreciando que la norma cuestionada tiene rango de ley, la cuestión se ha planteado en el momento procesal oportuno y el trámite de audiencia a las partes y al Ministerio Fiscal se ha realizado adecuadamente. Respecto a los juicios de aplicabilidad y relevancia, estima que debe determinarse si para la resolución del proceso, que se basa en la impugnación de la procedencia de la imposición de la pena de inhabilitación especial para el ejercicio del derecho de sufragio pasivo por tiempo de seis meses aceptada por el acusado en el acto de juicio oral, es necesario someter al juicio de constitucionalidad el precepto legal que ahora es cuestionado. El órgano judicial promotor justifica la relevancia del planteamiento con base en que el precepto cuya constitucionalidad o inconstitucionalidad se discute es directamente aplicable al caso, pues el Ministerio Fiscal calificó los hechos como constitutivos de un delito del art. 143 LOREG y solicitó una pena de seis meses de multa, con una cuota diaria de tres euros y otra de seis meses de inhabilitación especial para el ejercicio del derecho de sufragio pasivo al amparo de los arts. 137 y 143 LOREG. El acusado mostró su conformidad con los hechos, con la calificación jurídica y con las penas solicitadas, quedando el juicio pendiente de dictar sentencia. Precisa que el contenido del fallo no dependería de la validez del precepto cuestionado si la pena de inhabilitación especial se hubiera solicitado en la extensión de tres meses pues, conforme con el art. 40.1 CP, es la duración mínima en todo caso, pero al haberse solicitado seis meses, resulta obligatorio plantear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no se alcanza a entender bien la razón por la que la pena de inhabilitación especial por tiempo de seis meses, que es la interesada por el Ministerio Fiscal y aceptada por el acusado en un trámite de conformidad, es desproporcionada, genera el problema de constitucionalidad y sostiene la relevancia; y no generaría tal problema ni implicaría la concurrencia de relevancia si se limitase a tres meses (su cuantía mínima). Si el problema es de inconstitucionalidad por omisión que implica absoluta indeterminación y desproporción de la pena, igualmente lo sería al margen de dicha circunstancia. Además, el margen real del que disponía el tribunal en el supuesto concreto no era otro que el de solo seis meses, al haberse generado una zona de consenso entre el Ministerio Fiscal y la defensa en dicha extensión, y no más. Para el Ministerio Fiscal, las circunstancias del caso hacen especialmente difícil afirmar que en el supuesto específico sometido a su enjuiciamiento —y no en otros— se estaba ante una pena que permitía la imposición por el órgano jurisdiccional de la inhabilitación para el sufragio pasivo en hasta veinte años libre y arbitrariamente, de tal modo que, infringiendo el principio de legalidad también en el caso sometido a su enjuiciamiento, la efectividad del grado de sanción dependía de una decisión prácticamente libre y arbitraria del intérprete y juzgador. E incluso cabe añadir que la desproporción, al igual que la indeterminación, en el caso concreto subyacente resulta extraordinariamente difícil de apreciar en relación con la conducta enjuiciada dada la muy escasa extensión temporal de la pena conformada. A la vista de todo ello, a la fiscal general del Estado le cabe la duda sobre si el planteamiento de la cuestión obedece más al problema competencial general que subraya el auto sobre la asunción del enjuiciamiento por las audiencias provinciales por razón del carácter grave del delito electoral que enjuicia a la vista de que la pena que cuestiona en abstracto puede exceder de la cuantía que, con arreglo al art. 14 LECrim, determina la competencia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anteriormente expuesto, el ministerio público considera que no cabe duda de que el art. 137 LOREG es uno de los preceptos aplicables en el caso, y que, en lo que respecta a su relevancia, resulta incuestionable la trascendencia, de cara a un fallo sobre delitos electorales, de que el precepto resulte válido o no desde la perspectiva constitucional. El problema relevante es si es admisible o no desde la perspectiva constitucional que en dicho precepto se omita una referencia explícita a la extensión de la pena de inhabilitación especial para el ejercicio del derecho de sufragio pasivo por no existir ningún mecanismo para cubrir tal ausencia. Si la previsión que contiene resulta acorde con la Constitución, la pena podría ser impuesta por cualquier órgano judicial promotor en cualquier supuesto. Si por el contrario, infringe la garantía material ínsita en el principio de legalidad del art. 25.1 CE, la pena de inhabilitación especial para el ejercicio del derecho de sufragio pasivo no podría tener eficacia. Dado que en un sistema de jurisdicción constitucional concentrada como el nuestro, únicamente el Tribunal Constitucional puede expulsar del ordenamiento jurídico normas con rango de ley aprobadas por el Parlamento, el planteamiento de la cuestión estaría en principio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señala que el objeto de la cuestión es determinar si el art. 137 LOREG, al omitir cualquier determinación posible de la pena a imponer, colisiona e infringe el principio de legalidad penal del art. 25 CE y también, por derivación, el derecho de participación política del art. 23.2 CE por incidir en el derecho de sufragio pasivo, en cuanto se impone con carácter preceptivo en todos los delitos electorales y, conforme al art. 44 CP, priva al penado durante el tiempo de la condena del derecho a ser elegido para cargos públicos. Esa omisión no sería posible cubrirla ni por previsiones establecidas en el texto de la LOREG, ni por la remisión que esta norma hace al Código penal. Se estaría, por tanto, ante una insuficiencia normativa determinante de una “inconstitucionalidad por omisión” en la que habría incurrido el legislador en la LOREG al no haber establecido, pese a tratarse de una pena principal, la duración de la inhabilitación especial para el sufragio pasivo en cada una de las figuras delictivas que se contemplan en los arts. 139 a 150 LOREG, y al no ser posible cubrir dicha deficiencia ni recurriendo al resto de las disposiciones de la propia LOREG ni acudiendo al art. 40.1 CP, en el que se regulan tan solo los límites de duración mínima y máxima de la pena de inhabilitación especial en cualquiera de sus modalidades (de tres meses a veinte años), pero no se configura en ningún caso un marco penal abstracto referido a delitos específicos; ni aplicando in bonam partem las reglas establecidas en el Código penal para las penas accesorias. La laguna o deficiencia omisiva es la carencia de un marco penal abstracto en lo que respecta a la pena de inhabilitación especial para el derecho de sufragio pasivo en todos y cada uno de los delitos electorales, que tendrían una pena indeterminada en lo que respecta a la concreta consecuencia jurídica de privación de tal derecho, ya que ninguna de las opciones interpretativas para hacer posible una mayor determinación de la extensión de la pena sería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del ministerio público recuerda la doctrina constitucional en relación con el principio de legalidad en materia sancionadora penal reconocido en el art. 25.1 CE, en lo que atañe, más concretamente, a la garantía material que el mismo comporta y, muy en especial, respecto de las sanciones. A tal efecto recuerda que la garantía de orden material, que es la que aquí se considera vulnerada, es de alcance absoluto y refleja la especial trascendencia del principio de seguridad (art. 9.3 CE) en el ámbito penal limitativo de la libertad individual. Mandato de taxatividad o certeza que se traduce en la imperiosa exigencia de predeterminación normativa de las conductas ilícitas y de las sanciones correspondientes mediante una tipificación previa lo más precisa y taxativa posible en la descripción que incorpora para que, de este modo, los ciudadanos puedan conocer de antemano el ámbito de lo prohibido y prever así las consecuencias de sus acciones. Por consiguiente, en lo que respecta al legislador, la predeterminación normativa implica la existencia de preceptos jurídicos (lex previa) que permitan predecir con suficiente grado de certeza (lex certa) las conductas infractoras y conocer de antemano a qué atenerse en cuanto a la aneja responsabilidad y a la eventual sanción de que pueda hacerse merecedor el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tales términos la duda de constitucionalidad, el Ministerio Fiscal estima que lo determinante para su resolución es si la legislación penal, contemplada de manera integrada y sistemática, dispone de mecanismos para suplir la imprevisión legislativa del art. 137 LOREG, y, por tanto, si es posible una interpretación acomodada al ordenamiento constitucional de la disposición cuestionada, ya sea por sí sola o ya sea en relación y junto con otras de la propia LOREG o el Código penal. Cita al respecto los arts. 6.2 a) y 138 LOREG, así como los arts. 9, 33, 39, 40, 44, 54 y 56 CP, indicando que “a la vista del contenido de todos estos preceptos el Ministerio Fiscal se inclina por entender que la imprevisión en el art. 137 LOREG de la duración de la pena de inhabilitación especial para el derecho de sufragio pasivo en los delitos electorales puede ser suplida mediante la integración del precepto con el resto de las disposiciones reseñadas”. El art. 137 LOREG puede y debe integrarse con lo establecido en dichos preceptos del Código penal tanto en cuanto a sus términos y efectos como en sus plazos de duración, tal y como se desprende no solo del reenvío explícitamente previsto en el art. 138 LOREG, sino también de las reseñadas disposiciones del Código penal que proclaman su aplicación supletoria general para los delitos penados por leyes especiales y su aplicación específica para las penas privativas de derechos previstas en los mismos. No existe, por tanto, una laguna determinante de un vacío legal irresoluble, sino que expresamente se han establecido por el legislador mecanismos de reenvío y aplicación supletoria que determinan la aplicación de las disposiciones generales y específicas que el Código penal prevé para las penas de inhabilitación especial. La interpretación acomodada más simple y primaria pasaría por tratar la pena de inhabilitación especial para el sufragio pasivo como accesoria, caso en el que se aplicaría la regla general de que tendrá “la misma duración que la pena principal” de acuerdo con el art. 33.6 CP. En los casos de imposición de multa se podría recurrir tanto a la duración de la pena de multa como a la equivalencia del mecanismo de conversión a responsabilidad personal subsidiaria del art. 53 CP. Finalmente, en los casos de imposición de penas cumulativas de prisión y multa, la inhabilitación especial podría imponerse tomando como parámetro el que se desprende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también indica que si la referida inhabilitación se tratase, a la vista del pronunciamiento del Tribunal Supremo, como pena principal, sería posible descartar que el precepto tenga una formulación tan abierta que no se ajuste a las exigencias de la doctrina constitucional. El reenvío de la LOREG al Código penal conduce directamente a la aplicación de las previsiones de los arts. 44 y 40.1 y 6 CP, que respectivamente se refieren a los efectos y la duración de la pena cuestionada, de modo que en realidad la problemática de indeterminación infractora del art. 25.1 CE se desplazaría al contenido del art. 40 CP. Independientemente de la mayor o menor fortuna de la fórmula empleada, no puede considerarse como un precepto en el que el legislador haya incurrido en desproporción penológica abstracta, o en el que la extensión prevista en el mismo conduzca inexorablemente a una indeterminación absoluta que no pueda ser objeto de una adecuada individualización de la pena. Respecto a la desproporción de la pena, recuerda la fiscal general del Estado el amplio margen de configuración que, conforme a la doctrina constitucional, corresponde al legislador tanto en la determinación de los bienes penalmente protegibles, como en la de los comportamientos reprensibles y el tipo y la cuantía de las sanciones a imponer. A partir de lo anterior, el juicio del tribunal debe limitarse a verificar que la norma penal no produzca un patente derroche inútil de coacción que convierta la norma en arbitraria y que socave los derechos y libertades fundamentales de la persona. Tampoco cabe deducir del art. 25.1 CE un derecho fundamental a la proporcionalidad abstracta de la pena en relación con la gravedad del delito, teniendo en cuenta, además, que el principio de proporcionalidad no constituye en nuestro ordenamiento constitucional un canon de constitucionalidad autónomo cuya alegación pueda producirse de forma aislada respecto de otros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considera que el órgano judicial no aporta razones suficientes para justificar el reproche de desproporción que formula. Con cita de la STC 136/1999, entiende que “la argumentación empleada y aportada por el órgano promotor en sustento de su afirmación de desproporción no atiende a ninguno de los parámetros relacionados como determinantes del juicio de constitucionalidad y se basa en afirmaciones genéricas y globales sin descender a conductas ni datos empíricos o penológicos comparativos concretos, por lo que su reproche abstracto de desproporción en la previsión del legislador, existiendo como existen interpretaciones alternativas, carece de un adecuado sustento para apreciar la desproporción punitiva, máxime cuando es posible la eventualidad de conductas que por su significativa gravedad cualitativa y cuantitativa junto con la concurrencia de determinadas circunstancias casuísticas, subjetivas, objetivas o mixtas, modificativas de la responsabilidad criminal a tenor de las reglas establecidas en el art. 66 CP, puedan hacerse merecedoras de consecuencias jurídicas de elevada duración en lo que al tiempo de inelegibilidad se refiere”. A la fiscal general del Estado le llama poderosamente la atención que “en el supuesto fáctico que sirve como subyacente para elevar la presente cuestión la pena que tendría que imponer por conformidad entre el Ministerio Fiscal y la defensa del acusado que reconoce los hechos y aceptó la pena aquí cuestionada tendría una duración de tan solo seis meses, lo que estaría extraordinariamente próximo al límite inferior de la pena que se dice desproporcionada”, lo que le lleva a afirmar que se suscita un control abstracto, por cuanto “la inquietud de desproporción no estaría conectada al caso que enjuicia y sirve para cuestionar la desproporción de la pena”. A juicio del Ministerio Fiscal, “al menos en este punto de la desproporción, el órgano promotor debiera haber intensificado su esfuerzo a la hora de proporcionar al Tribunal Constitucional las razones por las que entiende existente la desproporción a nivel empírico, justificando sus afirmaciones en conexión con conductas, sanciones y justificaciones de individualizaciones de pena concretas”, por lo que no ha levantado en la denuncia de desproporción de la pena la carga de colaborar con la justicia del Tribunal, lo que determinaría la inadmisibilidad de la cuestión. La existencia de interpretaciones alternativas del precepto cuestionado obligaba al órgano judicial a intensificar “su esfuerzo a la hora de proporcionar a ese tribunal las razones por las que la interpretación que constituye el presupuesto normativo de su duda de constitucionalidad resulta preferible a la interpretación que descarta”.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además, la afirmación de indeterminación absoluta que preconiza el órgano promotor posibilitadora de libertad y arbitrariedad del intérprete o juzgador no se puede compartir, ya que no es el juez quien tiene todo el poder para establecer la correspondencia entre la infracción y la sanción, por lo que no cabe concluir que se confundan los espacios de determinación legal de la pena e individualización judicial. La individualización judicial de esta pena ha de respetar los criterios legales que proporciona el art. 66 CP. Por otro lado, la razonabilidad, la proporcionalidad y la prohibición de excesos han de presidir la ponderación judicial que ha de concretar dicha individualización y las exigencias constitucionales concretadas en el deber de motivación reforzada propia de toda afección de un derecho fundamental sustantivo constituyen una garantía indudable en favor de los condenados a la pena de inhabilitación para 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el ministerio público, la vinculación a principios y factores jurídicos de motivación presidirá la individualización y, si no es así, el control constitucional es posible a través de los recursos ordinarios y el recurso de amparo constitucional, en punto a las exigencias de motivación de la concreta decisión. Deber de motivación que incluye no solo la obligación de fundamentar los hechos y la calificación jurídica, sino también la pena finalmente impuesta en concreto. El contexto legal y la actuación judicial permitiría colmar, a través de la subsunción motivada, el aparente déficit de precisión del precepto legal aquí cuestionado. La individualización de la pena, dentro de la horquilla legal y en atención a los mecanismos y criterios que se derivan tanto de los preceptos contenidos en el Código penal y la LOREG como de las exigencias constitucionales, corresponde a los órganos del orden jurisdiccional penal ordinario, y la función del Tribunal Constitucional en un eventual proceso de amparo se extendería a verificar la corrección de la motivación desarrollada para justificar la concreción de la sanción penal atendidas las circunstancias concurrentes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Fiscal General del Estado interesa la desestimación de la cuestión de inconstitucionalidad, por apreciar que no concurre la insuficiencia normativa propia de la inconstitucionalidad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2021 se señaló para deliberación y fallo de esta sentencia el día 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Sexta de la Audiencia Provincial de Barcelona ha promovido una cuestión de inconstitucionalidad en relación con el art. 137 de la Ley Orgánica 5/1985, de 19 de junio,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incluido en la sección primera, “Disposiciones generales” del capítulo octavo, “Delitos e infracciones electorales”, del título primero, “Disposiciones comunes para las elecciones por sufragio universal directo”, de la LOREG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ciento treinta y siete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todos los delitos a que se refiere este capítulo se impondrá, además de la pena señalada en los artículos siguientes, la de inhabilitación especial para el derecho del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137 LOREG determina la imposición de la pena de inhabilitación especial para el derecho del sufragio pasivo en el caso de que se cometa cualquier delito electoral de los previstos en los arts. 139 a 150 LOREG. Dicha pena de inhabilitación especial, conforme al art. 44 del Código penal, priva al penado del derecho a ser elegido para cargos públicos y es de preceptiva imposición en los delitos electorales. En ese contexto, el órgano judicial considera que el precepto no predetermina la duración posible de dicha pena, en cuanto no aparece vinculada directamente a las que prevé la LOREG para cada uno de los delitos electorales, sin que esa deficiencia pueda ser suplida con la remisión que la LOREG hace al Código penal, en la medida en que entiende que el art. 40.1 CP define la duración mínima y máxima de la pena con carácter general, lo que debe trasladarse, y no se hace, a los tipos penales concretos previstos en la LOREG. También descarta otras opciones interpretativas que vinculen la extensión de la pena de inhabilitación especial con la de la duración de la pena de cada delito electoral a la que acompaña. Todo lo anterior determina que se entienda vulnerado el principio de legalidad penal del art. 25 CE y, dado el carácter de la pena impuesta,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abogado del Estado ha interesado la inadmisión de la cuestión, por considerar que se incumple el juicio de relevancia y, subsidiariamente, su desestimación, mientras que la fiscal general del Estado considera que la cuestión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el fondo de la duda de constitucionalidad, es necesario dar respuesta a la causa de inadmisión planteada por el abogado del Estado, teniendo en cuenta que la concurrencia de los requisitos procesales exigidos por el art. 35 LOTC puede ser examinada no solo en el trámite de admisión previsto en el art. 37 LOTC, sino también en la sentencia que ponga fin al proceso constitucional (por todas, STC 96/2020,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cuestión ha de ser inadmitida por no haberse formulado adecuadamente el juicio de relevancia. Entiende que los motivos que expone el órgano judicial para fundamentar su duda y el juicio de relevancia no son aplicables al caso concreto, de modo que el precepto no sería decisivo para la resolución del proceso. En el caso a quo se plantea la procedencia de la imposición de la pena de inhabilitación especial para el ejercicio del derecho de sufragio pasivo por un tiempo de seis meses, pena aceptada por el acusado, por lo que, conforme al art. 787.3 LECrim, esa pena debería ser impuesta por el tribunal sentenciador en razón de dicha conformidad, con lo que no habría aquí indeterminación de la pena a imponer y la duda tendría una carácter marcadamente abstracto, desvinculada del caso que ha de resolverse.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primero y segundo del art. 35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Como ha señalado reiteradamente este tribunal [STC 72/2017, de 5 de junio, FJ 1 b)], es función exclusiva de los órganos judiciales (art. 117.3 CE) la de formular el pertinente juicio de aplicabilidad, de la misma manera que, una vez seleccionada la norma aplicable, les corresponde exteriorizar el esquema argumental dirigido a probar que el fallo del proceso judicial depende de la validez de la norma cuestionada, por cuanto a su través se garantiza el control concreto de la constitucionalidad de la ley, impidiendo que el órgano judicial convierta dicho control en abstracto. Este juicio de relevancia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150/2020, de 22 de octubre, FJ 2 b), citando la STC 104/2018, de 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tal juicio de relevancia a este tribunal “únicamente le corresponde un control externo sobre el juicio realizado, que excluye la revisión del criterio sentado por el órgano judicial salvo que resulte con toda evidencia errado, porque sea notoriamente inconsistente o equivocada la argumentación judicial sobre la aplicabilidad de la norma al caso o porque de manera patente, sin necesidad de examinar el fondo debatido y conforme a principios jurídicos básicos, se advierta que el razonamiento en relación con el juicio de relevancia resulta falto de consistencia” (STC 151/2017, de 21 de diciembre, FJ 2 y las que cita), ya que en tales casos solo mediante la revisión del juicio de relevancia es posible garantizar el control concreto de constitucionalidad que corresponde a la cuestión de inconstitucionalidad en los términos en que ésta es definida por el art. 163 CE. A ello se une que el control que corresponde al Tribunal Constitucional ha de ser flexible para no incurrir en la suplantación de funciones que primaria y privativamente corresponden a los órganos judiciales (STC 96/2020, FJ 2). Por tanto, con independencia de su mayor o menor extensión, “lo relevante es que el razonamiento desarrollado en el auto planteando la cuestión de inconstitucionalidad aporte suficientes elementos expresivos del carácter determinante del proceso constitucional solicitado” [STC 150/2020,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 lo anterior y atendiendo a la naturaleza del control que compete a este tribunal, ha de rechazarse el óbice procesal planteado por el abogado del Estado, ya que los argumentos en los que el órgano judicial funda el juicio de relevancia no son, de manera notoria, inconsistentes, único supuesto en el que el tribunal puede entrar a revisar este juicio [por todas, STC 149/2020, de 22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la imposición de una pena de conformidad requiere, en los términos del art. 787.3 LECrim., que el juez entienda que la calificación aceptada es correcta y que la pena es procedente según dicha calificación. La duda del órgano judicial se centra, precisamente, en la imposibilidad de imponer una pena que, en el ámbito en el que su imposición se ha suscitado, se juzga inconstitucional, en la medida en que la regulación cuestionada, y cuya aplicabilidad al caso no se discute, no cumple, por sus deficiencias, con los mandatos de certeza y previsibilidad que le son exigibles. De ahí la trascendencia de cara a una condena por la comisión de un delito electoral de que el precepto resulte válido o no desde la perspectiva constitucional, ya que si la previsión cuestionada resulta acorde con la Constitución, la pena podría ser impuesta por el órgano judicial promotor, mientras que si, por el contrario, no se adecuase a las exigencias constitucionales no podría ser impuesta, con independencia de la conformidad o no de las partes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auto razona suficientemente que la validez de la norma cuestionada es determinante del fallo que debe dictarse, en lo relativo a la pena de inhabilitación especial a imponer por el órgano judicial, una vez admitida en el proceso a quo la comisión de la conducta proscrita por el art. 143 LOREG. El órgano judicial argumenta que no es legalmente posible imponer la pena solicitada, ya que, a su juicio, carece de marco penal y esa omisión no puede ser salvada por vía interpretativa, añadiendo, además, que alguna de las interpretaciones posibles plantea, a su vez, problemas de proporcionalidad. Es indiscutible, por tanto, que, en el presente caso, el órgano judicial ha justificado que el sentido del fallo a dictar depende de la validez de la norma legal cuestionada en cuanto que regula una de las penas a imponer. Y también ha expuesto las razones por las que, a su juicio, dicha pena no puede ser impuesta si no se despeja antes la duda de constitucionalidad que plantea. Se expresa así la relación entre la norma cuya constitucionalidad se cuestiona por el órgano judicial y el fallo a dictar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cabe oponer frente al juicio de relevancia formulado por el órgano judicial un reproche de irrazonabilidad manifiesta o falta notoria de consistencia, únicos supuestos en los que este tribunal puede enmendar el criterio formulado por aquel a la hora de realizar el juicio de relevancia, por lo que procede concluir que se ha dado el debido cumplimiento al requisito establecido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Resuelto en sentido negativo el motivo de inadmisión señalado, debe comenzar a examinarse el fondo del asunto, comenzando por la duda relativa a la vulneración del principio de legalidad penal del art. 25.1 CE, pues es claro que la vinculada a la posible infracción del art. 23.2 CE está estrechamente relacionada con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principio de legalidad penal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que protege el art. 25.1 CE se articula a través de una doble garantía, formal y material, que se refiere no solo a la tipificación de las conductas punibles, sino también al establecimiento de las sanciones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garantía formal no se ve concernida en el presente proceso, por lo que basta con señalar que, como destaca la STC 166/2012, de 1 octubre, FJ 5, hace referencia al rango necesario de las normas tipificadoras de esas conductas y sanciones, y sostiene, siguiendo la constante doctrina de este tribunal, que la expresión “legislación vigente” contenida en el art. 25.1 CE es expresiva de una reserva de ley en materia sancionadora (por todas STC 77/2006, de 13 de marzo, FJ único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comprende también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La garantía material lleva consigo la exigencia de que la norma punitiva permita “predecir con suficiente grado de certeza las conductas que constituyen infracción y el tipo y grado de sanción del que puede hacerse merecedor quien la cometa" [STC 116/1993, de 29 de marzo, FJ 3 y, en los mismos o parecidos términos, SSTC 53/1994, de 24 de febrero, FJ 4 A); 151/1997, de 29 de septiembre, FJ 3; 124/2000, de 19 de julio, FJ 4; y 113/2002, de 9 de mayo, FJ 3]. Esto es, la norma penal debe permitir conocer de antemano no solo la conducta proscrita, sino también la eventual sanción que pueda merecer el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garantía material trae causa, por lo que ahora interesa, del mandato de taxatividad (lex certa) y se concreta en la exigencia de predeterminación normativa de las conductas ilícitas y de las sanciones correspondientes. Hace recaer sobre el legislador el deber de configurarlas con la mayor precisión posible para que los ciudadanos puedan conocer de antemano el ámbito de lo proscrito y prever así las consecuencias de sus acciones (SSTC 133/1987, de 21 de julio, FJ 4; 219/1989, de 21 de diciembre, FJ 4; 61/1990, de 29 de marzo, FJ 7; 260/2007, de 20 de diciembre, FJ 7, y 144/2011, de 26 de septiembre, entre otras muchas). Esta garantía de certeza puede resultar vulnerada por la insuficiente determinación ex ante de la conducta sancionable o de la pena a imponer, como defecto inmanente a la redacción legal del precepto sancionador objeto de escrutinio; vulneración que afectaría a la calidad de la ley, esto es, a la accesibilidad y previsibilidad del alcance de la norma en el ámbito penal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tiene un alcance absoluto, de manera que la norma punitiva aplicable ha de permitir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 (STC 104/2009, de 4 de mayo, FJ 2 y doctrina allí citada). Se trata, por tanto, no solo de predecir con suficiente grado de certeza las conductas infractoras, sino también de conocer de antemano a qué atenerse en cuanto a la aneja responsabilidad y a la eventual sanción de que pueda hacerse merecedor el infractor (STC 113/2002, de 9 de mayo, FJ 3 y las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conviene también poner de manifiesto con carácter previo —por lo que de relevante tiene para el alcance de nuestro enjuiciamiento—, que el control de la ley penal que este tribunal tiene asignado debe venir presidido, en todo caso, por el reconocimiento de la competencia exclusiva del legislador para el diseño de la política criminal, correspondiéndole un amplio margen de libertad, dentro de los límites de la Constitución, para la configuración tanto de los bienes penalmente protegidos y los comportamientos penalmente reprensibles, como del tipo y la cuantía de las sanciones penales, o la proporción entre las conductas que pretende evitar y las penas con las que intenta conseguirlo (SSTC 55/1996, de 28 de marzo, FJ 9; 163/1999, de 20 de julio, FJ 23; 127/2009, de 26 de mayo, FJ 8; 203/2009, de 27 de octubre, FJ 5; 60/2010, de 7 de octubre, FJ 7). El juicio de constitucionalidad que nos atañe no se ocupa, en consecuencia, de cuestiones referidas a la eficacia, conveniencia o acierto técnico de la norma, sino únicamente a enjuiciar si se han respetado los límites externos que a la intervención legislativa imponen los principios constitucionales ya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Duda de 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plantea por el órgano judicial es la vulneración del principio de legalidad en su vertiente material proyectado sobre el legislador, no sobre el intérprete o aplicador de la norma, por cuanto se trata de defectos inmanentes al precepto penal, que no resultaría acorde con el principio de taxatividad, en cuanto que no garantizaría mínimamente la seguridad jurídica de los ciudadanos, que ignorarían la totalidad de las consecuencias que han de seguirse de la realización de una conducta tipificada como delito por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la duda planteada respecto al art. 137 LOREG es la laguna o deficiencia omisiva por la carencia de un marco penal abstracto en lo que respecta a la pena de inhabilitación especial para el derecho de sufragio pasivo. Pena de imposición obligatoria en todos y cada uno de los delitos electorales, los cuales tendrían una pena de duración indeterminada en lo que respecta a la concreta consecuencia jurídica de privación de tal derecho. Se vulneraría la garantía de certeza por la deficiente configuración ex ante de la duración de la pena a imponer en el precepto cuestionado, lo que afecta a la calidad de la ley, esto es, a la accesibilidad y previsibilidad del precepto en el ámbito penal. Para el órgano judicial, ninguna de las opciones interpretativas para hacer posible una mayor determinación de la extensión de la pena sería conforme con la Constitución, puesto que, por un lado, no se solventarían los problemas de indeterminación y se confundirían los espacios reservados al legislador —a quien compete la determinación de la pena— y al juzgador —al que corresponde la individualización judicial de la misma— y, por otro, alguna de las interpretaciones propuestas, como la relativa a la aplicación del art. 40.1 CP, determinaría una excesiva amplitud del marco penal determinante, a su vez, de una respuesta punitiva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Regulación de la pena de inhabilitación especial para el ejercicio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LOREG recoge una serie de conductas calificadas como “delitos electorales”, para los que en su art. 137 prevé expresamente que: “[p]or todos los delitos a que se refiere este capítulo se impondrá, además de la pena señalada en los artículos siguientes, la de inhabilitación especial para el derecho del sufragio pasivo”. La previsión de la pena de inhabilitación especial para el ejercicio del sufragio pasivo mantiene una vinculación con la naturaleza del delito cometido, de forma que se castiga con la imposibilidad de ser elegido para cargos públicos a quien realiza un comportamiento doloso contrario a la normativa electoral. De esta manera, el fundamento de esta pena privativa de derechos se encuentra en la relación entre el derecho inhabilitado y el delito cometido. De acuerdo con el art. 137 LOREG, se trata de una pena de imposición necesaria u obligatoria en todos los delitos electorales, lo que no carece de justificación puesto que se aplica en función de la mencionada naturaleza del delito cometido, pero no tiene sustantividad propia en la medida en que se dispone su aplicación cumulativa a las penas previstas para los ilícitos electorales en los arts. 139 a 150 LOREG, penas que son privativas de libertad, como únicas o como alternativas a la de multa. En todo caso, el art. 137 LOREG no crea una pena de contenido diferente a las previstas en el Código penal, de manera que la referencia a la inhabilitación especial para el ejercicio del sufragio pasivo del texto electoral debe interpretarse como una remisión a la regulación de esta pena prevista en el Código penal. De hecho, el art. 138 LOREG, remite a la aplicación del Código penal, remisión que se corresponde con el art. 9 CP cuando dispone que “[l]as disposiciones de este título se aplicarán a los delitos que se hallen penados por leyes especiales. Las restantes disposiciones de este código se aplicarán como supletorias en lo no previsto expresamente por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pena de inhabilitación para el ejercicio del derecho de sufragio pasivo, aparece enumerada en el catálogo de penas privativas de derechos diferentes a la libertad del art. 39 CP, incluida dentro de las inhabilitaciones especiales. Como tal pena, puede ser impuesta con carácter principal cuando así se prevea expresamente, como ocurre, por ejemplo, en muchos de los delitos contra la administración pública a raíz de la aprobación de la Ley Orgánica 1/2015, de 30 de marzo, por la que se modifica la Ley Orgánica 10/1995, de 23 de noviembre, del Código penal, o con carácter accesorio a otra (art. 32 CP en relación con el art. 56.1 CP). Cuando se impone como pena principal, el propio Código penal fija el marco penal en el precepto que la prevé para cada figura delictiva. Cuando se trata de una pena accesoria tendrá la duración que respectivamente tenga la pena principal, excepto lo que dispongan expresamente otros preceptos del Código penal (art. 33.6 CP). Será considerada como pena grave si su duración es superior a cinco años [art. 33.2 c) CP], y como pena menos grave si su duración es inferior a cinco años [art. 33.3 b) CP]. En cuanto a su contenido, conforme al art. 44 CP, la inhabilitación especial para el derecho de sufragio pasivo priva al penado, durante el tiempo de la condena, del derecho a ser elegido para cargos públicos. Privación aplicable a todos los procesos electorales enumerados en el art. 1 LOREG y todos los cargos públicos electivos que, en principio, tiene una duración mínima de tres meses y una máxima de veinte años, conforme al art. 40.1 CP, precepto aplicable a todo tipo de inhabilitaciones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todo punto evidente que la LOREG no indica la duración de la pena de inhabilitación especial en el caso de que se trate de los delitos electorales que regula, en cuanto que omite indicar intervalo punitivo alguno, omisión que, en el parecer del órgano judicial, es determinante de su inconstitucionalidad. El problema relevante es, por tanto, si es admisible o no desde la perspectiva constitucional que en dicho precepto se omita una referencia explícita a la extensión de la pena de inhabilitación especial para el ejercicio del derecho de sufragio pasivo, en tanto en cuanto no exista ninguna posibilidad interpretativa para cubrir tal ausencia, de forma que la duración de la pena a imponer sería imprevisible para los autores de las conductas sancionadas por el legislador como delitos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obliga a determinar si, como argumenta el órgano judicial, no existe efectivamente posibilidad interpretativa alguna para salvar la omisión que aprecia en el precepto y, con ella, una falta de taxatividad constitucionalmente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Presupuestos para la resolución de la duda de 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órgano judicial, al exponer la duda de constitucionalidad que plantea, descarta que exista posibilidad interpretativa alguna que subsane la omisión apreciada, bien mediante el entendimiento del art. 40.1 CP como marco penal abstracto o bien a través de la aplicación de las reglas fijadas en el mismo Código penal para las penas accesorias a fin de posibilitar una mayor delimitación de la extensión de esta pena de inhabilitación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al tenor del precepto cuestionado y también al planteamiento del órgano judicial, lo decisivo para la resolución de la presente cuestión de inconstitucionalidad es determinar si la legislación penal, contemplada de manera integrada y sistemática, dispone de mecanismos para suplir la imprevisión legislativa del art. 137 LOREG, y, por tanto, si es posible una interpretación acomodada al ordenamiento constitucional de la disposición cuestionada, ya sea en relación y junto con otras de la propia LOREG o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valoración de las alternativas interpretativas propuestas y descartadas por el órgano judicial exige tomar en cuenta una serie de circunstancias, susceptibles de fundamentar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el juicio de constitucionalidad no es un juicio de técnica legislativa, sin que nos corresponda efectuar valoración alguna sobre la eficacia, conveniencia o calidad de la norma impugnada, pues no es este tribunal “juez de la calidad técnica de las leyes”, en su triple dimensión de corrección técnica, oportunidad o utilidad de las leyes (STC 341/1993, de 18 de diciembre, FJ 2; con posterioridad, STC 341/2005, de 21 de diciembre, FJ 9), sino “vigilante de su adecuación a la Constitución” (STC 40/2018, de 26 de abril, FJ 8). Ahora bien, teniendo en cuenta “[l]a imprecisa línea que delimita el ámbito de la constitucionalidad de la ley y de la falta de calidad de la misma” (STC 135/2018, de 13 de diciembre, FJ 5), no es posible aplicar “soluciones apriorísticas o criterios de general aplicación” (STC 147/1986, de 25 de noviembre, FJ 4), puesto que “cada caso problemático puede presentar facetas propias y específicas, será preciso valorar las circunstancias concurrentes” (STC 147/1986,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ya mencionada, es que el objeto de la presente cuestión es una omisión del legislador, ya que no es la regulación expresamente contenida en el precepto cuestionado la que pueda estimarse contraria al principio de legalidad sancionadora, sino su imperfección por no contemplar aquello que debiendo ser necesariamente incluido por el legislador fue, sin embargo, omitido (en un sentido similar, SSTC 41/2017, de 24 de abril, FJ 4, y 120/2010, de 24 de noviembre, FJ 6). Como ya se ha expuesto antes, lo que el órgano judicial plantea es que el precepto incumple las exigencias del art. 25.1 CE, pero no en lo que específicamente regula, la pena a imponer, sino en lo que no regula, su duración, vulnerando con ello el citado precepto constitucional en su vertiente de garantía de la legalidad material, y, a su través, el art. 23.2 CE, por la consiguiente indeterminación de la duración de la privación del derecho de sufragio pasivo. En suma “la razón de la inconstitucionalidad del precepto reside, no en determinación textual alguna de este, sino en su omisión” (en el mismo sentido, las SSTC 222/1992, de 11 de diciembre, FJ 7; 96/1996, de 30 de mayo, FJ 22; y 235/1999, de 20 de diciembre,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en tanto que las normas aparecen integradas en un ordenamiento jurídico determinado, los aparentes vacíos que en su regulación existan, pueden ser integrados a partir de reglas de ese mismo ordenamiento, por lo que las omisiones no vician de inconstitucionalidad la norma, si bien, dependiendo de la intensidad de la laguna u omisión, el juicio de constitucionalidad puede decantarse en otro sentido. Consecuentemente, lo que debe determinarse es si el art. 137 LOREG incurre en una insuficiencia normativa de grado tal, en relación con las exigencias de los preceptos constitucionales que se entienden infringidos, que no puede ser salvada y es determinante de su inconstitucionalidad, pues en ese caso debería ser el legislador, dentro de la libertad de configuración de que goza, derivada de su posición constitucional y, en última instancia, de su específica legitimidad democrática, el que debiera dar respuesta normativa a la situación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 la operación de averiguar si la omisión del precepto es determinante de su inconstitucionalidad se debe tener presente también que el principio de conservación de la ley hace necesario apurar todas las posibilidades de interpretar los preceptos de conformidad con la Constitución, siempre que se trate de atribuirle significados respetuosos tanto de la literalidad como del contenido de la norma cuestionada [por todas, STC 65/2020, de 18 de junio, FJ 2 b)], descartando aquellos otros con las que el precepto incurra en inconstitucionalidad [SSTC 168/2016, FJ 4 b); 55/2018, FJ 11 f); 97/2018, FJ 7; 51/2019, FJ7, y 76/2019, FJ 8, por todas]. Tarea que, en todo caso, impide “la reconstrucción de la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184/2003, de 23 de octubre, FJ 7, y 273/2005, de 27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Resolución de la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los anteriores criterios al caso aquí planteado, para efectuar un correcto enjuiciamiento debemos tomar en consideración el “contexto ordinamental en el que se inserta” la norma (STC 150/1990, FJ 8), de manera que el precepto incurriría en la inconstitucionalidad que ha apreciado el órgano judicial a quo, sólo si en el ordenamiento jurídico en que se integra, y teniendo en cuenta las reglas de interpretación admisibles en derecho penal, la aparente omisión del texto cuestionado lo fuera realmente y no pudiera ser colmada,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Cabe coincidir con el órgano judicial en la imposibilidad de que el art. 40.1 CP sirva para colmar la laguna. Este precepto, en coherencia con su aplicación a todo tipo de inhabilitaciones especiales, tiene por objeto regular los límites de la duración máxima y mínima de la pena de inhabilitación en cualquiera de sus modalidades, pero, contemplando únicamente los umbrales máximo y mínimo, en ningún caso viene a configurar un marco penal abstracto a partir de tales umbrales, ya que este concepto viene referido a delitos específicos como son, en el caso, los establecidos en los preceptos de la LOREG relativos a los delitos electorales, los cuales nada dicen al respecto. Además, la estimación como pena principal de la inhabilitación aquí cuestionada, permitiría abrir un abanico temporal que iría de los tres meses a los veinte años, tal y como recoge el art. 40.1 CP, posibilitando al juez o tribunal imponer, motivadamente dentro de ese amplio intervalo un determinado tiempo de inhabilitación para el ejercicio del derecho de sufragio pasivo, al margen de otra pena que pudiera corresponderle al sujeto por el delito electoral cometido. De este modo se solventaría la laguna normativa mediante una extensión de los marcos de penalidad muy poco respetuosa de la garantía penal del principio de legalidad, otorgando un espacio de discrecionalidad judicial sobre la individualización de la pena en relación con ilícitos de diferente gravedad claramente excesivo, lo que determinaría tanto la imprevisibilidad de las consecuencias, cuanto su eventual desproporción.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esta interpretación, no procede tampoco examinar la queja de respuesta penal desproporcionada, pues el órgano judicial vinculaba directamente esa tacha de falta de proporcionalidad a la aplicación del art. 40.1 CP como medio para integrar la laguna del art. 137 LOREG, extremo que acabamos de desechar.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obstante, que no sea posible aplicar el art. 40.1 CP no significa que el art. 137 LOREG sea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en atención a los ya expuestos principios de presunción de constitucionalidad y de conservación de la ley, que, en una interpretación global de la normativa penal aplicable, la omisión o laguna que se achaca a la regulación cuestionada, y que se entiende por el órgano judicial como determinante de su inconstitucionalidad, no es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han apuntado el abogado del Estado y, sobre todo, la fiscal general del Estado, esa omisión puede ser salvada por vía interpretativa, de tal manera que el art. 137 LOREG pueda ser entendido de modo compatible con las exigencias derivadas del principio de legalidad (art. 25.1 CE). Como recuerda la STC 135/2018, FJ 5, citando la STC 150/1990, de 4 de octubre, FJ 8,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El ordenamiento jurídico es una realidad compleja e integrada dentro de la cual adquieren sentido y significación propia —también en el ámbito penal— cada uno de los preceptos singulares, lo que determina que la omisión denunciada pueda ser salvada al integrarla con otras normas del ordenamiento penal del modo que seguidamente se expone, sin perjuicio de advertir ya que, pese a que las carencias detectadas en el precepto resultan superables de acuerdo con las pautas que a continuación se establecen, es deseable que el legislador resuelva de forma expresa tales carencias.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138 LOREG, en coherencia con la consideración del capítulo VIII como una ley penal especial, remite a la aplicación del Código penal “[e]n lo que no se encuentre expresamente regulado en este capítulo”. Esta remisión concuerda con el art. 9 CP cuando establece que “[l]as disposiciones de este título se aplicarán a los delitos que se hallen penados por leyes especiales. Las restantes disposiciones de este código se aplicarán como supletorias en lo no previsto expresamente por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indudable que el Código penal asume un papel integrador respecto a la legislación penal especial como la de la LOREG, en la medida en que se aplica en todo aquello que la legislación penal especial no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es la situación en la que se coloca el art. 137 LOREG, en la medida en que no prevé expresamente cuál es el marco legal de aplicación de la pena de inhabilitación especial para el derecho del sufragio pasivo, en relación específicamente con cada una de las infracciones penales previstas en los arts. 139 a 150 LOREG, preceptos que, sin embargo, sí disponen de marco penal expreso en relación con la penas de prisión o multa que fijan. Sin embargo, esa supuesta laguna puede ser salvada por remisión a lo dispuesto en el art. 33.6 en relación con el art. 56.1 CP, cuando, en referencia, entre otras, a la pena de inhabilitación especial para el derecho de sufragio pasivo, dispone que “tendrán la duración que respectivamente tenga la pena principal” o aluden a que la privación del derecho de sufragio pasivo lo es “durante el tiempo de la condena”. Aplicando la remisión que la LOREG formula al Código penal en su art. 138, es factible entender que dicha regla es aplicable a lo concretamente cuestionado en el presente proceso, en el sentido de que es útil para colmar la carencia de marco penal expreso que ha apreciado el órgano judicial en el art. 137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es también coherente con la ubicación sistemática del precepto en relación con el conjunto de las normas penales en materia electoral, pues se trata de una disposición general aplicable a todas las que prevén las conductas punibles y las correspondientes sanciones. No se opone tampoco al tenor literal del precepto (“se impondrá, además de la pena señalada en los artículos siguientes”) que indica que la inhabilitación se añade a la condena impuesta por la comisión del concreto delito electoral de que se trate, lo que, además de indicar que se trata de una pena de imposición preceptiva (Sentencia de la Sala Segunda del Tribunal Supremo núm. 322/2016, de 19 de abril) aproxima su regulación al art. 54 CP, en punto a la accesoriedad de las penas de inhabilitación. Se adecúa así la duración de la inhabilitación en función de la gravedad de la conducta, atendiendo a la graduación específica de las otras penas a imponer. Y tampoco convierte al art. 137 LOREG en un precepto reiterativo e innecesario, pues también así entendido resulta que la cláusula general del art. 137 LOREG incluye un contenido regulador propio, en el sentido de que hace posible aplicar la pena de inhabilitación que prevé, aunque la pena impuesta no sea la de prisión, a diferencia de lo que deriva del art. 56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criterio presenta conexiones con aquel que, bien que para un supuesto diferente, aplica el art. 6.2 a) LOREG, cuando considera inelegibles a “los condenados por sentencia firme, a pena privativa de libertad, en el período que dure la pena”, y puede ser aplicado aquí ya que el que el art. 6.2 LOREG mencione solo algunas causas de inelegibilidad derivadas de sanciones penales, no significa que el Código penal no pueda prever otras (en un sentido parecido, STC 158/1991, de 15 de julio, FJ 2, citando la STC 80/1987, de 27 de mayo, FJ 3) y nada impide que el criterio que expresa este precepto de la LOREG pueda ser tomado en consideración a los efectos de interpretar otro precepto de la misma norma legal, a los mismos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significa que ha de entenderse que el art. 137 LOREG no incurre en la indeterminación que aprecia el órgano judicial, por cuanto la pena de inhabilitación que prevé ha de tener una duración equivalente a la de la respectiva pena privativa de libertad impuesta en caso de comisión de cada uno de esos delitos, aplicando, en el caso de que la pena impuesta sea la de multa, el mecanismo de conversión a responsabilidad personal subsidiaria del art. 53 CP. Se elimina también así el riesgo que el órgano judicial aprecia en relación con una aplicación judicial del precepto poco coherente o imprevisible que pudiera conducir a una infracción del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137 LOREG, en lo que concretamente ha sido cuestionado, no supone así una formulación tan abierta e indefinida que su aplicación dependa en último término de una decisión prácticamente libre y arbitraria del intérprete y juzgador encargado de su aplicación, lo que sería constitucionalmente incompatible con el principio de legalidad que garantiza el art. 25.1 CE. Entendido el precepto en los términos que se acaban de referir, hay que concluir que se cumplen las exigencias de predeterminación normativa y certeza que se derivan de los preceptos constitucionales; interpretación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lo anteriormente razonado permite descartar la denunciada vulneración del art. 23.2 CE, vulneración que, en todo caso, tenía como premisa que el precepto fuera contrario al art. 25 CE, lo que ya ha quedado descartado.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todo lo expuesto, ha de declararse que el art. 137 LOREG no es contrario a la Constitución, interpretado en el sentido que acabamos de exponer; todo ello sin perjuicio de dejar constancia de la conveniencia de una pronta reforma legislativa en esta materia (en un sentido similar, SSTC 36/1991, de 14 de febrero, FJ 7, y 24/2004, de 24 de febrero,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cuestión de inconstitucionalidad núm. 5246-2020 y declarar que el art. 137 LOREG no es inconstitucional interpretado en los términos del fundamento jurídico 7 b).</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