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9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2.888/94, promovido por don José Manuel Carrasco Torres, representado por la Procuradora de los Tribunales doña Lydia Leiva Cavero, y asistido por el Letrado don José Fernández Villa contra la Sentencia de la Sección Séptima de la Audiencia Provincial de Sevilla, de 8 de marzo de 1993, en el rollo núm. 181/92, procedente del procedimiento abreviado núm. 172/91 instruido por el Juzgado de Instrucción núm. 7 de los de Sevilla, y obviamente contra la Sentencia dictada por la Sala Segunda del Tribunal Supremo, el día 17 de junio de 1994, recaída en recurso de casación dimanante de autos seguidos ante la Audiencia Provincial de Sevilla, en dicho procedimiento abreviado, por delito de prostitución.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agosto de 1994, doña Lydia Leiva Cavero, Procuradora de los Tribunales, en nombre y representación de don José Manuel Carrasco Torres, interpone recurso de amparo contra la Sentencia de la Sección Séptima de la Audiencia Provincial de Sevilla de 8 de marzo de 1993, en el rollo núm.181/92, procedente del procedimiento abreviado núm.172/91,instruido por el Juzgado de Instrucción núm.7 de los de Sevilla, y contra la Sentencia dictada por la Sala Segunda del Tribunal Supremo, de 17 de junio de 1994, recaída en recurso de casación dimanante de autos seguidos ante la Audiencia Provincial de Sevilla, en dicho procedimiento abreviado, por delito de prostitución.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Durante la primavera del año 1986 se abrió al público el establecimiento denominado " La Casita ", sito en la finca núm.26 de la Avenida de Andalucía de Sevilla, funcionando desde entonces sin interrupción. Su propietario y gerente ha sido don José Manuel Carrasco Torres. El negocio constaba de un bar y diversos dormitorios, la mayoría con cuarto de baño anexo. Dicho local permanecía abierto desde las 17,00 horas hasta las 03,00 horas de la mañana, y al mismo acudían mujeres que tenían allí relaciones sexuales con los clientes a cambio de cantidades de dinero no determinadas, para lo cual pagaban a don José Manuel Carrasco 5.000 pesetas por el uso del dormitorio en cada ocasión. El recurrente en amparo tenía conocimiento de todo ello, facilitando el pago por dicha utilización a las mujeres, mediante el abono de dicha cantidad mediante el empleo de tarjetas de crédito. Incluso el establecimiento se llegó a anunciar en el periódico " Diario-16 Andalucía ", del siguiente modo : " 20 chicas vips 20. Alta selección. Bañeras de hidromasaje. Piscina y sauna. Señoritas de alto standing. Visa y American Express. Teléfonos ...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 José Manuel Carrasco fue condenado en virtud de la causa instruida por el Juzgado de Instrucción núm.7 de Sevilla, procedimiento abreviado 172/91, cuyo conocimiento correspondió a la Audiencia Provincial de Sevilla, por un presunto delito de tercería locativa en la prostitución, cuya Sala dictó Sentencia,en fecha 8 de marzo de 1993, condenando al ahora recurrente a la pena de seis meses y un día de prisión menor, accesorias de suspensión de todo cargo público y derecho de sufragio durante el tiempo de la condena, multa de treinta mil pesetas, y seis años y un día de inhabilitación especial, y la retirada durante el mismo plazo de la licencia que en su caso se le hubiera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resolución declaraba nula la intervención telefónica practicada en la causa ( folios 8 a 10 y 19 a 34), como consecuencia de la vulneración del derecho al secreto de las comunicaciones y a un juicio con todas las garantías establecidas en los art.18.3 y 24.2 C.E., al haber sido obtenido dicha prueba sin intervención judicial y de modo no contradictorio.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casación por infracción de Ley y de precepto constitucional contra la referida Sentencia, el mismo fue desestimado por la Sala Segunda del Tribunal Supremo, en Sentencia de 17 de junio de 1994, que declaró no haber lugar al recurso interpuesto por infracción de ley y de principios constitucionales, al no existir dichas vulneraciones en la Sentencia dictada por la citada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En la demanda se aduce vulneración del art. 16.1 de la Constitución Española de 1978, comprensivo del derecho a la libertad ideológica y religiosa, toda vez que, según el recurrente, la interpretación que sostiene tanto la Audiencia Provincial, como el propio Tribunal Supremo con relación al art. 452 bis d)1º del Código Penal determina que si el bien jurídico protegido en dicho precepto no es la libertad sexual, sino la protección de determinadas categorías morales que el legislador quiere que prevalezcan en las relaciones sociales, parece que entonces el citado precepto penal está viciado de inconstitucionalidad, al infringir el principio de aconfesionalidad del Estado español, de acuerdo con el citado art. 16.1 en relación con el 10.1 ambos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el recurrente se denuncia la violación del art. 25.1 C.E, donde se reconoce el derecho a no ser condenado por una acción u omisión que en el momento de producirse, no constituya delito. Alega el solicitante en tal sentido que, la dedicación de un local para que personas mayores de edad utilicen sus habitaciones para mantener relaciones sexuales por las que se paga un precio, sin que haya coacciones, intimidaciones o engaños hacia las mujeres por parte de un dueño, gerente, administrador o encargado del local, que además no tiene interés en la práctica de esas relaciones sexuales, no las explota ni participa en sus ganancias, no está penalizada en el art. 452 bis d) 1 del Código Penal, porque en modo alguno se lesiona el bien jurídico protegido, es decir, la libertad sexual.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violación constitucional que se denuncia es la relativa al principio de igualdad ante la Ley, y la interdicción de todo supuesto de discriminación, reconocidos ambos en el art. 14 C.E. Dicha vulneración consiste según su argumentación en la diferencia de trato jurídico al que se ven sometidos los titulares de establecimientos que combinan el consumo de bebidas con el tráfico sexual, cuya actividad es sancionada penalmente, y el carácter penalmente atípico del uso alternativo de los locales destinados al hospedaje ordinario, con la cesión de habitaciones para la prestación por terceros de servicios sexuales, o la edición y venta de publicaciones pornográficas, o la proyección de películas del mismo calado, o la mediación en la oferta de esos servicios carnales mediante precio.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alega la vulneración del derecho constitucional a un proceso con todas las garantías, en relación con el derecho constitucional a la inviolabilidad del domicilio, derecho reconocido en el art. 18.2 C.E, así como de los derechos fundamentales a la defensa, a ser informado de la acusación formulada, y al empleo de los medios de prueba pertinentes para la defensa, derechos que se encuentran, asimismo, reconocidos en el art. 24.2 C.E. Se manifiesta la nulidad tanto de la intervención telefónica practicada, como de la diligencia de entrada y registrado efectuada, que fueron declaradas nulas por la propia Audiencia Provincial, lo que no ha impedido la práctica de otras diligencias de investigación, que son igualmente nulas de pleno Derecho. Por el recurrente se afirma que en tales diligencias de investigación se han vulnerado los principios de contradicción, igualdad y defensa, al no haber tenido la oportunidad en tales actos de interrogar a los testigos para equilibrar el conjunto de armas de ataque y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denuncia la vulneración del derecho a la presunción de inocencia (art.24.2 C.E), al no haber existido auténtica prueba de cargo, practicada con todas las garantías legalmente exigibles, que sirvan de fundamentación para desvirtuar dicha presunción y, por ende, condenar al ahora recurrente en amparo por la citada infracción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septiembre de 1995, la Sección acordó admitir a trámite la demanda y requerir al Tribunal Supremo, y a la Audiencia Provincial de Sevilla para que en el plazo de diez días remitieran testimonio del recurso de casación y demás actuaciones, interesando al propio tiempo el emplazamiento de cuantos hubieren sido parte en el procedimiento judicial antecedente, salvo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octubre de 1995, la Sección acordó,de acuerdo con el art. 52 LOTC,dar vista de todas las actuaciones del presente recurso de amparo,por un plazo común de veinte días, tanto al Ministerio Fiscal, como al propio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del Ministerio Fiscal fue registrado el día 3 de noviembre de 1995. En sus alegaciones interesa la desestimación de la presente demanda, basándose en las siguientes consideraciones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imputa a las resoluciones judiciales la violación del art. 16.3 C.E. La interpretación que el Tribunal sentenciador hace del art. 452 bis c) 1º del Código Penal quiebra el principio de aconfesionalidad del Estado que, según el actor, imposibilita la existencia de unos valores morales oficiales que hayan de admitir todos los ciudadanos.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denuncia carece de dimensión constitucional,porque el Tribunal sentenciador no interpreta el precepto, sino que lo aplica al supuesto de hecho por el proceso lógico de subsunción. La interpretación que realiza el órgano judicial del precepto penal es la única que permite la norma. El actor pretende, si aceptamos su argumentación, que el precepto se inaplique porque su utilización supone que el Tribunal impone normas que responden a conceptos o principios de una confesión religiosa, lo que choca con el derecho fundamental del art. 16.3 de la C.E. Esta afirmación del actor no se adecua a la realidad, porque la norma cuestionada es consecuencia directa únicamente de un concepto moral social y laico, que el legislador estima que corresponde al sentimiento de la mayoría de los miembros de la sociedad, y que obliga al mantenimiento de unos mínimos de prohibición, cuya vulneración por atacar la conservación de la convivencia civil, debe ser objeto de sanción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concepto moral social y laico, que fundamenta la consideración como delito de la tercería locativa, no es solo sentido por nuestra sociedad, sino que es aceptado por numerosos países de confesionalidad diferente, y costumbres distintas, y cuya general aceptación ha plasmado en su consideración como tal en el Convenio de Lake Success de 21 de marzo de 1950, ratificado por España el 18 de junio de 1962. Este Convenio declara la repulsa de todos los firmantes a la actividad de explotación de la prostitución. No existe la violación constitucional denunciada, porque el precepto penal no tiene fundamento en ningún principio de confesionalidad, sino que es reflejo del común sentir social de repudio de esta actividad de favorecimiento de la prostitución.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actor imputa a la Sentencias recurridas la vulneración del art. 25.1 de la Constitución, porque el Tribunal condena al actor por una acción u omisión que en el momento de producirse no constituye delito reconocido. La denuncia del actor tiene que correr la misma suerte que la estudiada en el número anterior. El delito existía en el momento de su comisión aunque el recurrente estime que no debía considerársele existente. Su argumentación se basa en que la conducta del actor no puede subsumirse en el tipo penal al no afectar a la libertad sexual, que es el único bien jurídico protegido por el precepto, y no afecta a la libertad sexual, porque no existe ninguna voluntad imponiendo a otra la realización de la actividad sexual, ni tampoco se trata de menores de 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Código Penal castiga en este delito el lucro obtenido por una persona con el comercio sexual de otra mayor de edad. Esta actividad o conducta supone el beneficio de un tercero por la actividad sexual de las personas, lo que supone que el tercero se aprovecha económicamente de este tráfico y participa activamente en el funcionamiento de la propia actividad de prostituirse, al favorecerlo y promoverlo poniendo los medios materiales mediante precio para su realización.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comprende bajo la rubrica de libertad sexual dos objetos distintos de protección: uno de carácter individual, en el que se sancionan conductas de ejercicio de la sexualidad con imposición de un comportamiento sexual a otra persona contra o sin su voluntad; y otro de tipo social, que comprende conductas que constituyen ataques a la decencia pública como valor poseído por la comunidad, y conductas en conexión con el ejercicio de la prostitución, y entre ellas, se encuentra la tercería locativa que constituye una actividad cuasi-empresarial cuyo objeto es un tráfico sexual, prostitución, que el legislador entiende que es objeto de repudio racional e irracional, como contrario a la moral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la acción que el precepto penal sanciona, y ésta es la acción cometida por el actor que el Tribunal ha subsumido en la norma. El órgano judicial podrá estar o no de acuerdo con la norma penal, pero mientras no se derogue tiene que aplicarla porque esa es su función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en la Sentencia, examina el precepto y la acción del acusado, y de manera clara y ordenada constata la concurrencia de los elementos de hecho que exige la norma por lo que concluye aplicando el precepto penal. El órgano judicial tiene que interpretar la norma penal, pero esa interpretación no puede llegar a la inaplicación del precepto. El Tribunal debe aplicarlo, y si entiende que la norma no responde a la realidad social, debe exponer esta consideración a los efectos legales oportunos pero no puede, porque vulneraría la ley, dejar de aplicarla. La argumentación que para mantener su postura realiza la demanda de amparo, plantea problemas de política criminal o filosofía del Derecho penal, que deben ser objeto de estudio y consideración por el legislador pero que no afectan a la función jurisdiccional que tiene otro objeto y limites, y en consecuencia, no vulneran el derecho fundamental alegado.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tercera violación que denuncia el actor tiene por objeto la presunta quiebra del derecho fundamental a la igualdad, consagrado en el art. 14 C.E. Esta denuncia también tiene que rechazarse, porque el derecho a la igualdad con dimensión constitucional tiene que basarse en que la norma de un tratamiento distinto a supuestos idénticos, lo que no sucede en este 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una realidad que existen conductas que afectan a la sexualidad de las personas y a la prostitución en la prensa, e incluso en medios de información, vídeos y películas de contenido pornográfico, en que existe un lucro para los que realizan dicha actividad, pero no es posible afirmar fundadamente, con dimensión y transcendencia constitucional, que estas actividades son esencialmente idénticas a las castigadas por el art. 452 bis c) 1º C.P a los efectos de la violación del art. 14 CE. Si el legislador no las castiga, es que encuentra que son diferentes a la tercería locativa, y por ello, entiende que no atacan de forma igual a la moral sexual colectiva, y esta opción del legislador no puede recibir censura alguna constitucional por considerar que la actividad de favorecimiento lucrativo suponga una mayor perversidad, que las otras acciones con finalidad sexual. El Juez no puede dejar de aplicar una norma porque existan otras conductas que entienda que también deban ser castigadas, y no lo sean.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actor denuncia la violación del derecho fundamental a un proceso con todas las garantías consagrado en el art. 24.2 de la Constitución, porque el órgano judicial no ha realizado la imputación formal a que venía obligado, lo que ha conculcado su derecho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que la aplicación de la doctrina señalada por la STC 186/1990, respecto a la interpretación constitucional del art. 790.1 de la L.E.Crim. lleva a la conclusión de la falta de formalización de la imputación, con anterioridad al momento de dictarse por el órgano judicial el Auto de continuación del procedimiento del art. 790.1 de la L.E.Crim., y esta falta de formalización determina que el actor no intervenga en la fase de instrucción como imputado a los efectos de proponer pruebas, intervenir en las practicadas, y solicitar cualquiera de las resoluciones judiciales del art. 789.5 de la LECrim., y al no haber tenido esta posibilidad se ve abocado, como dice la Sentencia citada, a soportar el juicio oral en cuya preparación no ha tenido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no ha podido desarrollar actividad instructora porque no tenía la condición procesal de imputado, y por lo tanto, la conclusión, desde un punto de vista formal, es que la omisión del órgano judicial produce la indefensión del actor. Sin embargo, si formalmente parece real la quiebra constitucional, es necesario examinar si materialmente ha existido dicha quiebra en este caso concreto.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Examinadas las actuaciones judiciales se llega a la conclusión de que el actor ha conocido la existencia de la actividad judicial por el delito de prostitución en el establecimiento del que es dueño, y, sin embargo, deja transcurrir dos años (1989 a 1991), tiempo en que es interrogado como testigo, sin realizar ninguna actividad procesal de intervención en el procedimiento con finalidad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Instrucción dicta Auto de continuación de procedimiento del art. 790.1º L.E.Crim., que cierra al actor toda posibilidad de intervenir en la instrucción, y solicitar las pruebas y las resoluciones del art. 989.5º de la L.E.Crim. El Auto se le notifica a petición del Ministerio Fiscal con las advertencias legales y con la presencia de Letrado. El órgano judicial le imputa formalmente la posible autoría de un delito de prostitución, y le toma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resolución judicial, el ya imputado permanece procesalmente pasivo, sin intentar remediar la situación de indefensión formal mediante la interposición del correspondiente recurso de reforma, y, en su caso, de queja, contra dicho Auto de continuación del procedimiento. Si el recurso prosperara, hubiera producido su nulidad y la consiguiente posibilidad de solicitar pruebas con su intervención, y las consecuentes resoluciones judiciales respecto al proceso, y si no hubiera prosperado la negativa del Juzgado posibilitaría el correspondiente recurso de amparo con la consiguiente economía procesal y de tiempo.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no reaccionó como debía respecto a la resolución judicial, y permaneció inactivo incluso en la designación de Letrado y Procurador, de tal forma que tuvo que ser el órgano judicial quien realizara la designación de ambos profesionales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deduce que, si formalmente es posible apreciar quiebra del derecho de defensa, materialmente no es posible aceptarla, porque la situación procesal de indefensión se ha mantenido por la falta de diligencia del actor que no ha actuado como le permitía la norma, mediante la utilización de los recursos establecidos en la ley. El actor pudo recurrir e intentar solucionar la situación de desventaja procesal. Su falta de actividad es tan intensa que permite imputarle sin duda la situación de indefensión que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actor no ha agotado la vía judicial previa a la constitucional, por lo que concurre la causa de inadmisión, en este momento procesal de desestimación del art. 44.1a)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amparo alega la violación por las Sentencias recurridas del derecho a la presunción de inocencia del art. 24.2 de la Constitución. El estudio de las actuaciones permite afirmar que no existe esta violación constitucional, porque la condena del actor se basa en varias pruebas válidas que,valoradas en su totalidad y en conjunto, llevan al Tribunal a la conclusión de la existencia de actividad probatoria de cargo bastante y suficiente para considerarle autor del delito del art. 452 d) 1º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juicio oral declara el recurrente en amparo y ratifica todas las declaraciones prestadas como testigo e imputado en el procedimiento. El actor manifiesta que es dueño del establecimiento al que acuden un numero variable de señoritas que alquilan, para su uso con pareja, los dormitorios que tiene el bar mediante el pago de un precio por el alquiler. También declara el camarero del bar en el mismo sentido, y Margarita María González conocedora del establecimiento y del dueño a quien denunció por otros hechos. Esta testigo se ratifica en las anteriores declaraciones y afirma que en el establecimiento se ejerce la prostitución por las señoritas que lo frecuentan, junto a esta prueba testifical existe una documental consistente en el anuncio en un periódico, cuyo texto, unido a las declaraciones prestadas, determinan que la valoración del Tribunal respecto a la existencia del delito imputado tenga un fundamento probatorio de cargo claro y terminante.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pruebas puede ser consideradas contaminadas, porque no tienen relación ni con la intervención telefónica ni con la entrada y registro. La existencia de la tercería locativa fue denunciada por determinada persona, y, como consecuencia de esa denuncia, se inicia el procedimiento penal, y es precisamente esta persona la que declara en el juicio oral, por lo que su testimonio, contrastado con las declaraciones realizadas en la instrucción, tiene valor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la representación del solicitante de amparo no se hizo manifestación alguna en el trámite de alegaciones concedido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11 de octubre de 1995, la Sección Primera de este Tribunal, ordenó formar la oportuna pieza separada, resuelta por Auto de 5 de abril de 1995, en el que se acordó la suspensión de la ejecución de la Sentencia de 23 de octubre de 1995, dictada por la Sala Segunda del Tribunal Supremo, y la anterior resolución de la Audiencia Provincial de Sevilla, en lo que se refiere a las penas de prisión menor y accesorias, y a la de arresto sustitutorio.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julio de 1996,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consideración que hemos de formular viene referida con carácter general a la exposición en su conjunto del recurso de amparo y a sus distintas manifestaciones, en el sentido de que, de acuerdo con el art. 44.1b) LOTC, en ningún caso este Tribunal puede entrar a conocer de los hechos que dieron lugar al proceso, y que se recogen como probados en la Sentencia de instancia, sin perjuicio, ello es obvio, del examen de todas y cada una de las vulneraciones de derechos fundamentales que en el recurso de amparo se denuncian, aunque se parta necesariamente del soporte fáctico sobre el que se han construido las Sentencias dictadas en la causa, y que son objeto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violación constitucional denunciada en el escrito de recurso, es la que hace referencia y concierne al principio de aconfesionalidad del Estado español, recogido en el apartado primero del art.  16 C.E, como corolario lógico del derecho fundamental a la libertad ideológica y religiosa, proclamado en dicho precepto de nuestra Ley fundamental.  Con base en tal derecho, el recurrente denuncia la interpretación que el Tribunal sentenciador hizo del art. 452 bis d)1º del Código Penal que, según el recurrente, quiebra el citado principio de aconfesionalidad del Estado al imposibilitar la existencia de determinados valores sociales distintos de los oficiales.  Con independencia de las expresiones que la Sentencia de instancia haya utilizado, el dato incontrovertido es que su contenido ha sido respetuoso y se ha mantenido dentro del marco estricto de la redacción dada por el Código Penal al art.452 bis d), cuyo bien jurídico protegido es precisamente la libertad de las personas en la esfera sexual, en el entendimiento de que este tipo de locales propicia, o propiciaba, por lo que luego se dirá, el comercio lucrativo en beneficio de terceras personas, supuesto que en el Código Penal de 23 de noviembre de 1995, puede entenderse que se ha excluido del ámbito penal pasando a ser un hecho atípico, cuestión sobre la que no puede pronunciarse el Tribunal Constitucional, y que si habrá de hacerlo la jurisdicción ordinaria, siendo para ello preciso acudir al correspondiente proceso de revisión, como más adelante se dirá.  El hecho de la prostitución ajena de personas capaces, se recoja o no en un texto legal penal (cfr. el Convenio Lake Succes de 21 de marzo de 1950 para la represión de la trata de personas y de la explotación de la prostitución ajena, al que se adhirió España por instrumento de 18 de junio de 1962 ) es un tema de política legislativa criminal, que no corresponde enjuiciar, en principio, a este Tribunal. Las observaciones que formula el recurrente parecen más bien dirigidas, en general, al futuro legislador ( y en este sentido, las diferencias que se ponen de relieve respecto de los correspondientes Proyectos y Anteproyectos, y a la toma de posiciones frente a las mismas de determinados sectores sociales así lo acredita ), pero nada tiene que ver con la imposición por parte del Estado, de normas que solo traigan causa en un concepto específico de una confesión religiosa.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violación que se denuncia es la relativa al derecho a no ser condenado por una acción u omisión que en el momento de producirse, no constituya delito, reconocido en el art.25 de la Constitución.  El tema que ahora se somete a nuestra consideración posee una directa y evidente relación con el anterior. El legislador al configurar como infracción penal la conducta de los dueños, gerentes, administradores o encargados de locales, abiertos o no al público, en el que se ejerciera la prostitución u otra forma de corrupción, y de toda persona que a sabiendas participare en su financiamiento, utilizó la libertad de configuración de los tipos penales, con igual y amplia libertad con que otro legislador posterior puede llevar a cabo un proceso de descriminalización, con el correspondiente efecto de retroactividad favorable propio de las normas penales, de acuerdo con el art. 9.3 C.E, el art. 24 del Código Penal, Texto Refundido de 1973, y el art. 2.2 del Código Penal aprobado por Ley Orgánica de 23 de noviembre de 1995. A esta realidad social valorable por el legislador, que este Tribunal no puede enjuiciar, ni valora, se hizo ya referencia.  La Ley vigente en el momento de dictarse la Sentencia objeto de este recurso de amparo, que es la que tiene que servirnos para la decisión del mismo, tipifica como delito, según acaba de decirse, una forma de favorecimiento de la prostitución y corrupción de terceras personas, y este comportamiento fue objeto de enjuiciamiento y de subsunción de la infracción en el precepto del Código Penal al que ya se hizo referencia, sin que ello suponga, obviamente, ninguna vulneración constitucional, antes al contrario, la efectiva realización del ordenamiento jurídico, en un sector tan sensible a la realidad social como es el penal, por parte de los Jueces y Tribunales, que bajo el principio del imperio de la Ley, a la que están sometidos de acuerdo con el art. 117 C.E han de hacerlo eficaz, mediante el cumplimiento las normas vigentes en cada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tercera violación que se denuncia es la que concierne al derecho fundamental a la igualdad ante la Ley, y la interdicción de todo supuesto de discriminación, reconocidos ambos en el art. 14 de la Constitución.  Se refiere el recurrente en amparo a las diversas tendencias ideológicas que aparecen en los medios de comunicación social donde se recogen imágenes de carácter pornográfico, en escenas o películas, o por medio de otros instrumentos de propaganda o publicidad, o al alquiler de habitaciones en hoteles, para que en ellas se mantengan relaciones sexuales mediante precio, refiriéndose a continuación a la conciencia social actual bastante generalizada que llega a estimar, que en la España de hoy, y en los países de nuestro entorno, la prestación de servicios sexuales por personas mayores de edad, de manera más o menos organizada, constituye un negocio homologable con las restantes actividades lucrativas que forman el mercado en su más amplia acepción.  El recurrente considera que constituye una discriminación el hecho de sancionar penalmente a titulares de establecimientos que combinan el uso de habitaciones con el tráfico sexual y considera atípico, en cambio, el uso aludido de los locales destinados al hospedaje ordinario, con la cesión de habitaciones para la prestación por terceras personas de servicios sexuales, o la edición y venta de publicaciones pornográficas, o la proyección de películas de la misma naturaleza en los medios de comunicación, o la mediación en la oferta de esos servicios citados mediante precio, en los términos ya referidos.  Con ello estima el recurrente en amparo, que se vulnera el principio de igualdad, porque esta distinta consideración se encuentra desprovista de una justificación objetiva y razonable, que debe de ser apreciada en relación a la finalidad y efectos de la medida considerada, debiendo darse una relación razonable de proprocionalidad entre los medios empleados y la finalidad perseguida ( STC 22/1981 ), exigencia de justificación que ha de aparecer fundada y razonable, de acuerdo con criterios y juicios de valor generalmente admitidos ( STC 49/1982), sin que puedan establecerse por los poderes públicos distinciones artificiosas o arbitrarias, entre situaciones de hecho cuyas diferencias reales, si existen, carecen de relevancia desde el punto de vista de la razón de ser discernible en la norma (STC 83/1984).  Pero no es este el caso. La desigualdad en la Ley, ha dicho este Tribunal en STC 73/1989, se produce cuando la norma distingue de manera irrazonable y arbitraria, un supuesto específico al que anuda consecuencias jurídicas determinadas. En tal caso, la norma trata de forma distinta situaciones iguales, y crea, sin fundamento fáctico suficiente, un supuesto diferente, lo que supone una violación del principio de igualdad.  Como ha puesto de relieve la STC 55/1996, el legislador en el ejercicio de su competencia de selección de los bienes jurídicos que dimanan de un determinado modelo de convivencia social y de los comportamientos atentatorios contra ellos, así como respecto de la determinación de sanciones penales, goza, dentro de los límites establecidos en la Constitución, de un amplio margen de libertad que deriva de su posición constitucional, y en última instancia, de su específica legitimidad democrática. No sólo cabe afirmar, pues, sigue diciendo la Sentencia, que como no puede ser de otro modo en un Estado social y democrático de Derecho, corresponde al legislador el diseño en exclusiva de la política criminal, sino también que, con la excepción que imponen las citadas pautas elementales que emanan del Texto constitucional, dispone para ello de plena libertad.  Por ello, tan conforme es a la Constitución en los términos acabados de exponer, que un hecho que hasta un determinado momento es penalmente típico, deje de serlo, o viceversa o que sobre él, el legislador establezca una diferente pena en el aspecto cualitativo o en el cuantitativo.  Los procesos de auténtica criminalización y descriminalización, o de aumento o reducción de penas, responden a una serie de circunstancias que generalmente afectan a la sensibilidad social, frente a determinados comportamientos que al ser captada por el legislador en cada momento histórico, da lugar a una distinta reacción del ordenamiento jurídico, desde la perspectiva penal que es la que ahora nos interesa.  En este sentido, la reforma llevada a cabo por la Ley Orgánica 10/1995, de 23 de noviembre,del Código Penal en relación con el delito al que este recurso de amparo se refiere ( Capítulo Quinto, Título VIII, del Libro II : De los delitos de prostitución, en sus arts. 187 y ss.), constituye una buena prueba de cuanto queda dicho, aunque no corresponda a este Tribunal como ya se anticipó, y, sí a los de la jurisdicción ordinaria la revisión de las correspondientes Sentencias, a fin de comprobar si el hecho en efecto, ha dejado de ser delito, o, si la pena procedente con el nuevo Código Penal es inferior a la impuesta. ( ver Disposición transitoria quinta y concordantes de dicho nuevo Código).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cuarta y última violación que se denuncia se proyecta en bloque sobre el derecho fundamental a un proceso con todas las garantías en relación con el derecho a la inviolabilidad del domicilio del art. 18.2 C.E, al derecho fundamental defensa, y al de utilizar todos los medios de prueba pertinentes para la misma, reconocidos todos ellos en el art. 24.2 C.E.  En conclusión, se alega, de acuerdo con la doctrina mantenida por la STC 186/1990, respecto de la interpretación constitucional del art 790.1º de la L.E.Crim. que no hubo formalización de la imputación con anterioridad al momento de dictarse por el órgano judicial competente el Auto de continuación del procedimiento, lo que de ser cierto conduciría a su no intervención en la fase de instrucción como imputado, con todas las consecuencias de indefensión que ello puede acarrear.  Respecto a la denunciada vulneración del derecho a un proceso con todas las garantías lo proyecta hacia la violación del derecho a preservar la intimidad del domicilio, el derecho a ser informado, y finalmente el derecho a utilizar los correspondientes medios de prueba.  Ningún derecho tiene el carácter de absoluto y, por consiguiente, el que corresponde a toda persona de mantener la intimidad de su domicilio puede ceder en los supuestos, como es el caso que nos ocupa, en el que el Juez de instrucción decide la entrada y registro en un domicilio o en un establecimiento, con toda la evidencia de que dicho inmueble posee una naturaleza muy distinta a los lugares que sirven de morada, por existir indicios de haber cometido un delito o estarse cometiendo, en el supuesto que ahora se enjuicia, de tráfico de drogas.  El derecho a la oportuna utilización de la actividad probatoria ha de ponerse en relación con la pertinencia de la misma, y la posibilidad de su práctica y nada de ello fue obstaculizado ni impedido en este caso.  Finalmente tenemos que examinar la cuestión relativa a la información de la acusación contra el demandante mantenida. Es cierto y ello representa una de las garantías básicas del proceso penal, que nacidas del art. 24 C.E. se han recogido en la L.E.Crim., que el art. 118 de esta última, en su párrafo segundo, obliga a poner en conocimiento del denunciado o querellado o, en general, del imputado de manera inmediata, inmediatamente dice de manera muy expresiva la Ley, la admisión de la correspondiente denuncia o querella, así como cualquier actuación procesal de la que resulte la imputación de un delito.  El hecho de que tal puesta en conocimiento se demore ha de ser examinado desde la perspectiva constitucional en función de las circunstancias concurrentes, para constatar si efectivamente se ha producido o no la quiebra del sistema.  Aplicando dicha doctrina, al caso que nos ocupa deben efectuarse las siguientes consideraciones. El Tribunal de instancia declaró en su Sentencia la nulidad de las diligencias relativas a la intervención del teléfono y a la entrada y registro en el establecimiento.  Es cierto, como ya se ha recordado a través de nuestra jurisprudencia, que el Juez está obligado a poner de manifiesto al sujeto el hecho punible que se le imputa, para que pueda exculparse de él, por cualquiera de las vías legales y que en el mismo sentido, debe ilustrarle de sus derechos, sin que por otra parte, tenga valor de declaración como tal imputado, aquella que se produce con anterioridad a la imputación, actuando como testigo, porque, cuando declara como tal, tiene obligación de decir la verdad y en cambio, el acusado no sólo no tiene esta obligación, sino que puede callar total o parcialmente o incluso mentir, pues hasta ahí llega el derecho de defensa ( véanse SSTC 135/1989, 186/1990, 128/1993, 152/1993, 273/1993, 290/1993 y otras).  Pero como ya se dijo, no sucedió así en esta causa. Es cierto que las sospechas iniciales de haberse cometido un delito contra la salud pública, en su especie de tráfico de drogas, fueron modificadas, a lo largo de las primeras actuaciones policiales y judiciales, en orden a la posible comisión de un delito de tercería locativa en la prostitución. Los imputados no aparecieron con claridad. Es cierto que debió comunicarse inmediatamente, como ordena el art. 118 de la L.E.Crim., al ahora recurrente en amparo su condición de imputado, cuando ésta se dibujó en el proceso penal y en este sentido pudo haber una irregularidad procesal.  Sin embargo, y dado que el Ministerio Fiscal interesó del Juzgado de Instrucción que conocía de las actuaciones la audiencia del acusado, y aún no había finalizado el período de instrucción, y fue entoncés cuando se le ilustró del contenido del art.  118 L.E.Crim., en presencia del Letrado defensor y del Ministerio Fiscal, la violación del derecho de defensa, constitucionalmente protegido, no llegó a consumarse.  Pasaron más de dos meses hasta que se decretó la apertura del juicio oral, sin que el acusado hiciera ningún tipo de peticiones. Así las cosas, se le nombró Abogado y Procurador de oficio, al no haber procedido a nombrarlos él mismo, tal y como establece la Ley. En el escrito de conclusiones provisionales solicitó la práctica de prueba, petición que fue admitida y se llevó a cabo, a salvo la declaración de una testigo que, citada por dos veces, no concurrió a las sesiones del juicio oral, frente a cuyas incomparecencias nada se interesó por el Abogado del acusado, que en aquél momento procesal era ya el designado expresamente por él.  Una vez que se declaró la nulidad de las diligencias antes descritas, la condena no se apoyó lógicamente en ellas, sino en otra actividad probatoria desconectada por completo de aquellas, así la declaración de la denunciante que fue en el juicio oral testigo de cargo.  Como antes se dijo, el acusado pidió, y así lo acordó el Tribunal, la práctica de prueba, aunque lo que con toda obviedad no puede pretender el recurrente, es sustituir la valoración que de su resultado hizo, dentro del marco de sus competencias el Tribunal juzgador, si aquella no era ilógica o arbitraria.  Por otra parte, la larga inactividad procesal del acusado, sólo a él, como se anticipó, le es imputable.  La cronología de las actuaciones puede ilustrar cuanto se está diciendo : Que la investigación policial se inició el día 8 de febrero de 1989, como consecuencia de la denuncia efectuada por un posible delito de tráfico de drogas, centrándose las posteriores diligencias en esta modalidad delictiva.  En función de esta circunstancia, pudiendo ser dudosas las conclusiones sobre la participación de unas u otras personas, el día 11 de enero de 1991 se recibió declaración al demandante en amparo, en calidad de testigo.  Es el día 3 de abril de 1991 cuando el Ministerio Fiscal solicita que se deduzca testimonio de particulares sobre la posible existencia de un delito de prostitución y que se sobresea respecto del resto, siendo el día l0 de junio cuando se incoa procedimiento por delito de prostitución, no accediendo a hacerlo el Juez frente a la petición de la acusación particular respecto de los demás delitos, y es finalmente el día 19 de febrero de 1992, cuando el Ministerio Fiscal solicita que se impute al demandante en amparo el hecho penal relativo al delito de prostitución, recibiéndosele declaración el día 18 de marzo.  El día 8 de mayo formula el Ministerio Fiscal escrito de acusación, insistiendo en que se declare la competencia de la Audiencia Provincial, como después se hizo, celebrándose el juicio oral, el día 12 de enero de 1993.  Por todo ello, no es aceptable la tesis sostenida por la defensa del demandante. Desde el momento en que el Juzgado orienta el procedimiento hacia el delito de prostitución, el imputado conoce ya la acusación, sin que sea posible informar a alguien de una acusación inexistente, o que al juicio del Juez no tiene consistencia.  7.  Respecto de la alegación de haberse vulnerado el derecho a la presunción de inocencia del art. 24.2 C.E, poco hay que añadir a la ya dicho. En el juicio oral declaró el recurrente en amparo en el sentido que estimó oportuno, reconociendo los hechos, aunque no su significación antijurídica, declaró un camarero y la denunciante, como ya se señaló, y se incorporó un recorte de periódico conteniendo un anuncio del establecimiento.  Ninguno de estos elementos probatorios trae causa de las pruebas declaradas nulas por el Tribunal sentenciador, siendo por ello correcta la condena en base a las mismas, sin perjuicio, en su caso, como se puso de relieve, del derecho del acusado a solicitar la revisión de su condena para que sea la jurisdicción ordinaria la que compruebe sobre la base de los hechos probados, la permanencia o no de la ilicitud penal en el nuevo Código.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