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Pablo García Manzano, Presidente,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6273-2001, promovido por la Unión General de Trabajadores del País Valenciano (UGT-PV), representada por la Procuradora de los Tribunales doña Isabel Cañedo Vega y bajo la asistencia de la Letrada doña Ana María Mejías García, contra la Sentencia del Juzgado de lo Social núm. 15 de Valencia de 25 de octubre de 2001 (autos núm. 885- 2001), sobre materia electoral. Ha comparecido el Sindicato Independiente de la Comunidad Valenciana, representado por el Procurador de los Tribunales don Luis Carreras Egaña y asistido por el Letrado don José Francisco Pérez Llopis.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28 de noviembre de 2001, se interpuso el recurso de amparo del que se ha hecho mención en el encabezamiento, por considerar que la resolución judicial impugnada vulnera 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sindicato UGT promovió elecciones sindicales en la estación de servicio "Picaña" (carretera de Valencia) de la empresa Campsa Red, S.A., que cuenta con 6 trabajadores. </w:t>
      </w:r>
    </w:p>
    <w:p w:rsidRPr="00C21FFE" w:rsidR="00F31FAF" w:rsidRDefault="00356547">
      <w:pPr>
        <w:rPr/>
      </w:pPr>
      <w:r w:rsidRPr="&lt;w:rPr xmlns:w=&quot;http://schemas.openxmlformats.org/wordprocessingml/2006/main&quot;&gt;&lt;w:lang w:val=&quot;es-ES_tradnl&quot; /&gt;&lt;/w:rPr&gt;">
        <w:rPr/>
        <w:t xml:space="preserve">b) Con fecha de 12 de julio de 2001 se celebraron las elecciones, resultando elegido por seis votos un delegado personal perteneciente al sindicato UGT. El acta electoral fue impugnada por el Sindicato Independiente, al considerar que conforme lo dispuesto en el art. 62.1 del Estatuto de los trabajadores (LET), dado que se trataba de un centro de trabajo que contaba tan sólo con 6 operarios, la promoción electoral no la podía realizar un sindicato, sino los trabajadores por decisión mayoritaria. </w:t>
      </w:r>
    </w:p>
    <w:p w:rsidRPr="00C21FFE" w:rsidR="00F31FAF" w:rsidRDefault="00356547">
      <w:pPr>
        <w:rPr/>
      </w:pPr>
      <w:r w:rsidRPr="&lt;w:rPr xmlns:w=&quot;http://schemas.openxmlformats.org/wordprocessingml/2006/main&quot;&gt;&lt;w:lang w:val=&quot;es-ES_tradnl&quot; /&gt;&lt;/w:rPr&gt;">
        <w:rPr/>
        <w:t xml:space="preserve">c) La impugnación electoral fue desestimada por Laudo de 14 de septiembre de 2001, que confirmó la validez del acta electoral, al considerar que conforme a lo previsto en el art. 67.1 LET, los sindicatos a los que tal precepto se refiere (sindicatos más representativos, y los que cuenten con un mínimo de un 10 por 100 de representantes en la empresa) pueden promover elecciones en todas las unidades electorales. </w:t>
      </w:r>
    </w:p>
    <w:p w:rsidRPr="00C21FFE" w:rsidR="00F31FAF" w:rsidRDefault="00356547">
      <w:pPr>
        <w:rPr/>
      </w:pPr>
      <w:r w:rsidRPr="&lt;w:rPr xmlns:w=&quot;http://schemas.openxmlformats.org/wordprocessingml/2006/main&quot;&gt;&lt;w:lang w:val=&quot;es-ES_tradnl&quot; /&gt;&lt;/w:rPr&gt;">
        <w:rPr/>
        <w:t xml:space="preserve">El Sindicato Independiente de la Comunidad Valenciana presentó demanda impugnando el Laudo arbitral, que fue estimada por Sentencia del Juzgado de lo Social núm. 15 de Valencia de 25 de octubre de 2001, que acordó su revocación y la nulidad de las elecciones sindicales llevadas a cabo. En efecto, señala el Juez que la cuestión debía resolverse a través de una conjunta y sistemática interpretación de los arts. 62.1 y 67 del Estatuto de los trabajadores, y que su simple confrontación, permitía concluir que el art. 67 establece una regla general, al definir los agentes que tienen capacidad de promover un proceso electoral -a saber, organizaciones sindicales más representativas y/o trabajadores del centro por acuerdo mayoritario-, mientras que el art. 62.1 era, dentro del género, una especie, aplicable a centros de trabajo con circunstancias especiales (bajo número de trabajadores: entre 6 y 10), en los que se podía elegir un delegado personal, "si así lo decidieran éstos (se refiere a los trabajadores) por mayoría". Sostiene el Juez que tal condición carecería de sentido de no entenderse como un añadido a la norma general de la promoción electoral sindical, y que tampoco tendría sentido promover elecciones en un centro con tan pocos trabajadores, si a los mismos, o, al menos a la mayoría, no interesaba en absoluto el proceso electoral. Niega, asimismo, que tal regulación vulnere el derecho a la libertad sindical (art. 28.1 CE), toda vez que la capacidad de promoción de las elecciones no se cercena, sino que se modaliza por las circunstancias concurrentes, es decir, por tratarse de una unidad electoral muy pequeña.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entiende que la Sentencia impugnada lesiona el derecho fundamental a la libertad sindical (art. 28.1 CE) en la medida en que niega a un sindicato más representativo la capacidad para promover las elecciones sindicales en empresas con plantilla inferior a once trabajadores. En este sentido, afirma que la limitación del derecho de promoción electoral a los sujetos sindicales requeriría una mención expresa en la ley, que, sin embargo, el art. 67.1 LET, no contiene. Por tanto, considera que la interpretación judicial efectuada no es conforme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A este respecto señala que una cosa es la "promoción" de elecciones sindicales, y otra, la "facultad de celebrarlas". De este modo sostiene que mientras que el art. 67 LET y su desarrollo reglamentario (Real Decreto 1844/1994, de 9 de septiembre), tratan de la promoción electoral, el art. 62.1 LET trata de los delegados de personal, y determina los condicionantes legales para la celebración de elecciones, estableciendo un requisito para aquellas empresas o centros de trabajo que cuenten entre seis y diez trabajadores. Es decir, lo que dispone es que habrá delegado de personal en tales centros si los trabajadores así lo deciden por mayoría, pero no que deban ser ellos quienes promuevan las elecciones sindicales. De lo contrario, es decir, de admitir la tesis de la Sentencia recurrida -es decir, que el art. 62.1 LET se refiere a la capacidad de promover elecciones sindicales- considera la parte recurrente que se estaría limitando por ley ordinaria (Estatuto de los trabajadores) derechos reconocidos por Ley Orgánica (Ley Orgánica de libertad sindical) y, en definitiva, por la Constitución. </w:t>
      </w:r>
    </w:p>
    <w:p w:rsidRPr="00C21FFE" w:rsidR="00F31FAF" w:rsidRDefault="00356547">
      <w:pPr>
        <w:rPr/>
      </w:pPr>
      <w:r w:rsidRPr="&lt;w:rPr xmlns:w=&quot;http://schemas.openxmlformats.org/wordprocessingml/2006/main&quot;&gt;&lt;w:lang w:val=&quot;es-ES_tradnl&quot; /&gt;&lt;/w:rPr&gt;">
        <w:rPr/>
        <w:t xml:space="preserve">Prosigue diciendo que la ley no contempla requisito alguno ad solemnitatem para manifestar esa decisión mayoritaria de los trabajadores de tener delegado sindical que les represente, como tampoco establece el momento en el que debe producirse aquélla, por lo que debe entenderse que se puede exteriorizar en cualquier momento (antes de la promoción de las elecciones, en el ínterin -es decir, entre la promoción y la constitución de la mesa electoral-, e incluso a través de la participación efectiva, real y mayoritaria de trabajadores en el acto de votación). Y a este respecto, señala que los trabajadores aportaron tanto en la comparecencia arbitral como en sede judicial un escrito firmado por todos ellos en el que manifestaban la conformidad con el proceso electoral, y ratificaban la candidatura que fue elegida, por lo que se había dado cumplimiento a lo previsto en el art. 62.1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29 de noviembre de 2002 admitió a trámite la demanda y, en aplicación del art. 51 LOTC, acordó dirigir comunicación al Juzgado de lo Social núm. 15 de Valencia para que en el plazo de diez días remitiese certificación o fotocopia adverada de las actuaciones correspondientes, así como para que se emplazase a quienes hubieran sido parte en el procedimiento, excepto la recurrente en amparo, a los efectos de que en el plazo de diez días pudiesen comparecer en el recurso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27 de diciembre de 2002 se persona el Procurador de los Tribunales don Luis Carreras Egaña en nombre del Sindicato Independiente de la Comunidad Valenciana y por diligencia de ordenación de la Sala Primera de 10 de febrero de 2003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marzo de 2003 la representación procesal de la parte recurrente presenta su escrito de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6 de marzo de 2003 el Ministerio Fiscal presenta su escrito de alegaciones en el que considera que el órgano judicial otorgó plena virtualidad a la interpretación de la legalidad sustentada por la parte actora en el proceso subyacente,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sujetos sindicales más representativos excluyendo radicalmente la legitimidad del proceso electoral y declarando, en virtud de tal interpretación, la nulidad del mismo. En consecuencia, mantiene que la decisión judicial adoptada y, por lo demás, sustentada en exclusividad en pronunciamientos judiciales que no examinaban la cuestión sino de forma meramente marginal, no salvaguardó de forma suficiente el derecho fundamental en juego, por lo que concluye interesando que se otorgue el amparo solicitado por vulneración del derecho a la libertad sindical (art. 28.1 CE)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7 de marzo de 2003 la representación procesal del Sindicato Independiente de la Comunidad Valenciana presenta su escrito de alegaciones interesando la denegación del amparo solicitado. En primer término, sostiene que el recurso resulta inadmisible por falta de agotamiento de la vía previa (art. 44.1.a LOTC) dado que aunque la resolución impugnada no era susceptible de ser recurrida en suplicación, la Unión General de Trabajadores del País Valenciano pudo y debió interponer recurso de queja como hizo el Sindicato Independiente de la Comunidad Valenciana en otro procedimiento sobre impugnación de laudo arbitral, en el que a través de la interposición de tal recurso se tuvo acceso a la suplicación al apreciar la Sala de lo Social del Tribunal Superior de Justicia de Valencia (Auto de 1 de octubre de 2002) que se trataba de una cuestión que ya había sido objeto de debate ante esa Sala en anteriores ocasiones y que afectaba a un gran número de trabajadores.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 En este sentido, prosigue diciendo que tal interpretación de los citados preceptos no cercena el derecho a la libertad sindical sino que se modaliza por las circunstancias concurrentes (unidad electoral muy pequeña, ergo acuerdo mayoritario previo, que además debe ser documentado tal y como establece el reglamento correspondiente). Concluye afirmando que esta interpretación es la acogida por alguna doctrina judicial que ha tenido oportunidad de pronunciarse sobre esta materia (cita STSJ de Navarra de 15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de 2004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Unión General de Trabajadores del País Valenciano (UGT-PV) promovió elecciones en la estación de servicio "Picaña" de la empresa Campsa Red, S.A. El día 12 de julio de 2001 se celebró la votación, en la que, participando los seis trabajadores de la empresa, resultó elegido un delegado de personal perteneciente al sindicato UGT que obtuvo los seis votos emitidos.  Impugnada la validez del proceso electoral por el Sindicato Independiente de la Comunidad Valenciana y desestimada tal impugnación por Laudo arbitral de 14 de septiembre de 2001, acude dicho sindicato a la vía jurisdiccional, en la que se dicta Sentencia por el Juzgado de lo Social núm. 15 de Valencia de 25 de octubre de 2001 que considera que en aplicación de la interpretación que del art. 62.1 LET venía manteniendo la doctrina de los Tribunales, en los centros de trabajo de entre seis y diez trabajadores (como era el caso) corresponde a éstos decidir por mayoría si celebran o no elecciones, lo que comporta su promoción, no pudiendo suplir su voluntad los demás legitimados para promover el proceso electoral. En consecuencia, declara la nulidad del proceso electoral impugnado por entender que no era conforme a Derecho la promoción realizada por un sindicato más representativo.</w:t>
      </w:r>
    </w:p>
    <w:p w:rsidRPr="00C21FFE" w:rsidR="00F31FAF" w:rsidRDefault="00356547">
      <w:pPr>
        <w:rPr/>
      </w:pPr>
      <w:r w:rsidRPr="&lt;w:rPr xmlns:w=&quot;http://schemas.openxmlformats.org/wordprocessingml/2006/main&quot;&gt;&lt;w:lang w:val=&quot;es-ES_tradnl&quot; /&gt;&lt;/w:rPr&gt;">
        <w:rPr/>
        <w:t xml:space="preserve">La recurrente entiende que la Sentencia impugnada lesiona el derecho fundamental a la libertad sindical (art. 28.1 CE) en la medida en que niega a un sindicato más representativo la capacidad para promover las elecciones sindicales en empresas con plantilla inferior a once trabajadores. En este sentido, afirma que la limitación del derecho de promoción electoral a los sujetos sindicales requeriría una mención expresa en la ley, que, sin embargo, el art. 67.1 del Estatuto de los trabajadores no contiene. Por tanto, considera que la interpretación judicial efectuada no es conforme al derecho fundamental a la libertad sindical.</w:t>
      </w:r>
    </w:p>
    <w:p w:rsidRPr="00C21FFE" w:rsidR="00F31FAF" w:rsidRDefault="00356547">
      <w:pPr>
        <w:rPr/>
      </w:pPr>
      <w:r w:rsidRPr="&lt;w:rPr xmlns:w=&quot;http://schemas.openxmlformats.org/wordprocessingml/2006/main&quot;&gt;&lt;w:lang w:val=&quot;es-ES_tradnl&quot; /&gt;&lt;/w:rPr&gt;">
        <w:rPr/>
        <w:t xml:space="preserve">El Sindicato Independiente de la Comunidad Valenciana interesa la denegación del amparo solicitado. En primer término, sostiene que el recurso resulta inadmisible por falta de agotamiento de la vía previa (art. 44.1.a LOTC) dado que aunque la resolución impugnada no era susceptible de ser recurrida en suplicación, la Unión general de Trabajadores del País Valenciano pudo y debió interponer recurso de queja.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w:t>
      </w:r>
    </w:p>
    <w:p w:rsidRPr="00C21FFE" w:rsidR="00F31FAF" w:rsidRDefault="00356547">
      <w:pPr>
        <w:rPr/>
      </w:pPr>
      <w:r w:rsidRPr="&lt;w:rPr xmlns:w=&quot;http://schemas.openxmlformats.org/wordprocessingml/2006/main&quot;&gt;&lt;w:lang w:val=&quot;es-ES_tradnl&quot; /&gt;&lt;/w:rPr&gt;">
        <w:rPr/>
        <w:t xml:space="preserve">El Ministerio Fiscal considera que el órgano judicial otorgó plena virtualidad a la interpretación de la legalidad sustentada por la parte actora en el proceso subyacente,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En consecuencia, mantiene que la decisión judicial adoptada y, por lo demás, sustentada en exclusividad en pronunciamientos judiciales que no examinaban la cuestión sino de forma meramente marginal, no salvaguardó de forma suficiente el derecho fundamental en juego, por lo que concluye interesando que se otorgue el amparo.</w:t>
      </w:r>
    </w:p>
    <w:p w:rsidRPr="00C21FFE" w:rsidR="00F31FAF" w:rsidRDefault="00356547">
      <w:pPr>
        <w:rPr/>
      </w:pPr>
      <w:r w:rsidRPr="&lt;w:rPr xmlns:w=&quot;http://schemas.openxmlformats.org/wordprocessingml/2006/main&quot;&gt;&lt;w:lang w:val=&quot;es-ES_tradnl&quot; /&gt;&lt;/w:rPr&gt;">
        <w:rPr/>
        <w:t xml:space="preserve">Ha de señalarse que el presente recurso de amparo guarda desde la perspectiva constitucional esencial identidad con el que fue tramitado en este Tribunal con el núm. 5994-2001 y resuelto por la STC 36/2004, de 8 de marzo, cuya doctrina ha de reiterarse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señalar que la causa de inadmisión propuestas por el Sindicato Independiente -falta de agotamiento de todos los recursos utilizables en la vía judicial, arts. 44.1 a) y 50.1 a) LOTC- ha de ser rechazada, toda vez que la Sentencia del Juzgado de lo Social núm. 15 de Valencia de 25 de octubre de 2001 contra la que se interpone la demanda de amparo y que puso fin a la vía judicial, no es susceptible de recurso alguno de conformidad con lo previsto en el art. 132.1 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 y que se apoya únicamente en lo decidido en unos pronunciamientos judiciales que no tuvieron por objeto la controversia de este recurso.</w:t>
      </w:r>
    </w:p>
    <w:p w:rsidRPr="00C21FFE" w:rsidR="00F31FAF" w:rsidRDefault="00356547">
      <w:pPr>
        <w:rPr/>
      </w:pPr>
      <w:r w:rsidRPr="&lt;w:rPr xmlns:w=&quot;http://schemas.openxmlformats.org/wordprocessingml/2006/main&quot;&gt;&lt;w:lang w:val=&quot;es-ES_tradnl&quot; /&gt;&lt;/w:rPr&gt;">
        <w:rPr/>
        <w:t xml:space="preserve">Y a este respecto la doctrina constitucional -STC 36/2004, de 8 de marzo, FJ 3-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sobre esta base, reconocida la legitimación de las organizaciones sindicales más representativas para la promoción de elecciones para delegados de personal -arts. 6.3.e)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Los datos de hecho son los siguientes: la demandante de amparo promovió elecciones para delegado de personal en la empresa Campsa Red, S.A, estación de servicio "Picaña", que cuenta con seis operarios y aunque éstos previamente no habían adoptado acuerdo para tener dicho delegado, el día fijado para ello votaron todos los trabajadores.</w:t>
      </w:r>
    </w:p>
    <w:p w:rsidRPr="00C21FFE" w:rsidR="00F31FAF" w:rsidRDefault="00356547">
      <w:pPr>
        <w:rPr/>
      </w:pPr>
      <w:r w:rsidRPr="&lt;w:rPr xmlns:w=&quot;http://schemas.openxmlformats.org/wordprocessingml/2006/main&quot;&gt;&lt;w:lang w:val=&quot;es-ES_tradnl&quot; /&gt;&lt;/w:rPr&gt;">
        <w:rPr/>
        <w:t xml:space="preserve">Ya en este punto, ha de recogerse la normativa que da configuración legal al contenido adicional del derecho de libertad sindical que ahora importa: a) Ante todo, los arts. 6.3 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esta base, declarábamos en la STC 36/2004, de 8 de marzo, FJ 4, que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 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En el caso que ahora se examina, los seis trabajadores de la empresa participaron en la votación,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tácita decisión mayoritaria de los trabajadores, llega a una solución indebidamente restrictiva,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y declaración de firmeza del Laudo arbitral que con acierto aplicó las normas que quedan señaladas.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General de Trabajadores del País Valenciano (UGT-PV) y, en consecuencia:</w:t>
      </w:r>
    </w:p>
    <w:p w:rsidRPr="" w:rsidR="00F31FAF" w:rsidRDefault="00356547">
      <w:pPr>
        <w:rPr/>
      </w:pPr>
      <w:r w:rsidRPr="&lt;w:rPr xmlns:w=&quot;http://schemas.openxmlformats.org/wordprocessingml/2006/main&quot;&gt;&lt;w:szCs w:val=&quot;24&quot; /&gt;&lt;/w:rPr&gt;">
        <w:rPr/>
        <w:t xml:space="preserve">1º Reconocer el derecho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Anular la Sentencia del Juzgado de lo Social núm. 15 de Valencia de 25 de octubre de 2001, dictada en los autos 885-2001, declarando la firmeza del Laudo arbitral de 14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