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inadmitir el recurso de amparo,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febrero de 1982, tuvo entrada en el Registro del Tribunal Constitucional el recurso de amparo formulado por la Procuradora doña Beatriz Ruano Casanova, en representación de doña Lucía Parriego Herrero, contra el Auto de la Audiencia Provincial de Madrid de 20 de enero de 1982, desestimando el recurso de súplica interpuesto contra otro Auto de 30 de octubre de 1981, en el que se declaraba no haber lugar al procesamiento de don Ramón Marín Rozalén, alegando como vulnerados los arts. 15, 17 y 24 de la Constitución, sobre el derecho a la vida, la libertad y seguridad, y el derecho a obtener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la Sección en providencia de 24 de marzo concedió al Ministerio Fiscal y al solicitante de amparo un plazo común de diez días, para que alegaren lo procedente en relación con el motivo de inadmisión de carecer la demanda manifiestamente de contenido que justificase una decisión por parte del Tribunal Constitucional, de conformidad con lo establecido en el art. 50.2 b) de la Ley Orgánica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alegó que el Tribunal no violó el derecho a la vida, ni el derecho a la libertad y seguridad por una acción u omisión suya que le fuera imputable de modo inmediato y directo, infracción que de existir se debería a otras conductas de personas distintas. Y que tampoco se infringió por el órgano judicial, el derecho a la tutela efectiva, pues aplicó las normas legales, ejercitando la recurrente sus acciones y entablando recursos, aunque las resoluciones judiciales no acogieran las pretensiones que entabló. Solicitando se acordase la inadmisión del recurso a tenor del artículo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evacuó dicho trámite de alegaciones, solicitando la admisión del recurso hasta Sentencia, por pedirse en el amparo una decisión de fondo, que le permita exponer sus razonamientos y defender sus derechos en el acto del juicio oral, sin incidir en el principio de libre apreciación de la prueba que corresponde valorar al Tribunal de Instancia, y sin entrar en el examen de los hechos procesales, y poder conocer la posible inconstitucionalidad de la Ley 55/1978 en cuanto al privilegio de fuero que establece, por el Pleno del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amparo formulado esencialmente pretende la declaración de nulidad del Auto de la Audiencia Provincial, no dando lugar al procesamiento solicitado por las acusaciones, y reputando falta el hecho perseguido, que originó la muerte del esposo de la solicitante por disparo de arma de fuego de un Guardia Civil, estimando vulnerados los derechos a la vida, a la libertad y seguridad, y a la tutela judicial efectiva, establecidas en los art.  15, 17 y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44.1 y apartado b) de la LOTC exigen para admitir el recurso de amparo contra actos u omisiones de un órgano judicial, que la violación del derecho o libertad sea imputable de modo inmediato y directo a tal acto u omisión, requisito inexistente en el caso presente, ya que ni el Auto denegatorio del procesamiento, ni el dictado al resolver el posterior recurso de súplica, han originado la vulneración del derecho a la vida o a la libertad y seguridad que establecen los arts. 15 y 17 de la Constitución Española; sin que por lo demás pueda admitirse como la parte solicita la extensión de tales derechos a la calificación y alcance de la conducta penal, para el efecto de su mayor represión punitiva, por caer claramente fuera del campo de su protección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no poseer el recurso de amparo carácter revisor, ni ser una tercera instancia, la jurisprudencia constitucional viene estableciendo que la tarea de calificar y valorar el alcance de los hechos penales corresponde al Juez o Tribunal Criminal, y no al Tribunal Constitucional, que no puede sustituir el criterio ponderativo de aquéllos, por carecer de competencia según los arts. 2 y 4.2 de la LOTC (entre otros, Autos de 26 de noviembre de 1980, 4 y 18 de noviembre de 1981, y 14 de abril de 1982, Recursos de Amparo números 173/1980, 222 y 233/1981 y 31/1982), salvo el supuesto de que al hacerlo se violen las garantías constitucionales (Sentencia de 18 de mayo de 1981, Recurso de Amparo 124/1981): no siendo por lo demás procedente que bajo la invocación del derecho a la tutela judicial efectiva del art. 24.1 de la Constitución, que sólo alcanza a obtener una resolución judicial fundada en derecho, acorde o no con las pretensiones ejercitadas, se pretenda sustituir los hechos probados en contra de lo dispuesto en el art. 44.1 b) de la LOTC, o modificar su calificación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decidir la Audiencia conforme al art.  5 de la Ley 55/1978 de 4 de diciembre y concordantes de la Ley de Enjuiciamiento Criminal, sobre la querella del recurrente y la acusación fiscal, no dando lugar al procesamiento indicado, y estimando constitutiva de falta la conducta enjuiciada a efecto de determinar la competencia para su conocimiento por el Juez de Instrucción, no se ha generado falta de tutela ni quebrantamiento de garantía procesal alguna, sino otorgado la que el órgano jurisdiccional estimó pertinente en derecho, sin que contra tal decisión se pueda admitir y alcanzar en vía de amparo lo que no se consiguió en el cauce ordinario judicial, convirtiéndolo en una instancia revisora y cambiando la calificación penal, estimando que el hecho juzgado constituye delito y no falta, por estar tipificado en el delito de asesinato u homicidio, y no en la culpa leve, lo que este Tribunal no puede efectuar al faltar la violación de algún derecho fundamental, procediendo a desnaturalizar el peculiar contenido del art.  24 de la Constitución, más aún, cuando el recurrente ha podido exponer sus razones acusatorias y ejercer el derecho a la tutela ante la Audiencia, y puede seguir ejercitándolas en dos nuevas instancias que el proceso puede seguir procesalmente, y sin que, por fin, la Ley 55/1978 infrinja el principio de igualdad al conceder un mínimo fuero procesal que no resulta desproporcionado, teniendo en cuenta la garantía de la función y misiones que desempeña la Policía y la Guardia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lo expuesto, resulta necesario estimar que concurre la causa de inadmisión del art. 50.2 b) de la LOTC, por carecer la demanda manifiestamente de contenido que justifique una decisión, de fondo,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inadmitir el recurso de amparo,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abril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