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971/1986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el mantenimiento de la suspensión del Decreto 79/1986, de 20 de marzo, de la Generalidad de Cataluña, por el que se establecen medidas de regulación del esfuerzo de pesca en el litoral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Gobierno de la Nación, mediante escrito presentado el 25 de agosto de 1986, planteó conflicto constitucional positivo de competencia frente al Consejo Ejecutivo de la Generalidad de Cataluña, en relación con el Decreto 79/1986, de 20 de marzo, por el que se establecen medidas de regulación de esfuerzo de pesca en el litoral de Cataluña, con invocación expresa del art. 161.2 de la Constitución, al objeto de que fuese ordenada la suspensión de la disposición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 este Tribunal de 29 de agosto de 1986, se tuvo por planteado el conflicto y se dio traslado de la demanda al Consejo Ejecutivo de la Generalidad de Cataluña, teniéndose por producida la suspensión de la vigencia y aplicación del mencionado Decreto 79/1986, de 20 de marzo, desde la formalización del conflicto, de conformidad con lo dispuesto en el art. 64.2 de la Ley Orgánica del Tribunal Constitucional (LOTC), lo que se participó al Presidente del Consejo Ejecutivo de la Generalidad de Cataluña y se publicó en los «periódicos oficiales» del Estado y de la Comunidad Autónoma. El Abogado representante del Consejo Ejecutivo de la Generalidad de Cataluña se personó y presentó escrito de alegaciones, el 2 de octubre de 1986, en solicitud de que en su día, previos los oportunos trámites, se dicte Sentencia en la que, desestimando la pretensión adversa, declare que la citada disposición se ajusta a lo dispuesto en la Constitución y en 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del Pleno de este Tribunal de 17 de diciembre pasado, se acordó oír a las partes para que hicieran alegaciones en relación con el mantenimiento o levantamiento de la suspensión del Decreto impugnado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despacha, en escrito de 26 de diciembre último, el traslado concedido, solicitando la ratificación de la suspensión en atención a las siguientes alegaciones: La regulación de la actividad pesquera -normas sobre «el esfuerzo de pesca»- no puede ser territorializada, ya que los caladeros afectan a varias Comunidades Autónomas, y las modalidades de pesca afectan al caladero nacional sin distinciones territoriales. todo ello justifica un tratamiento homogéneo y nacional del esfuerzo pesquero, que queda confirmado jurídicamente por las normas que distribuyen los títulos competenciales del Estado y las Comunidades Autónomas. El Decreto 79/1986, objeto del presente conflicto introduce una regulación, en relación con el esfuerzo pesquero - y, por tanto, con la extracción, la fijación del número de unidades de barco, regulación de aparejos y métodos de pesca- distinta a la vigente en el resto en el territorio español, lo que supone la vulneración de la libertad de circulación y del art. 157.2 C.E. por un lado, así como la «compartimentalización» del caladero nacional en las aguas territoriales catalanas por otro. Las normas sobre construcción, modernización y reconversión de la flota pesquera son normas básicas de ámbito nacional que garantiza la unidad de mercado (arts. 139 y 157.2 C.E.) y la sustancial de sus miembros (art. 149.1 C.E.), y por ello son elementos esenciales para la ordenación general de la economía (art. 149.1.13 C.E.), y el levantamiento de la suspensión de la disposición autonómica comportaría el efecto de dejar en suspenso -para el ámbito territorial de Cataluña- la legislación estatal que por la repetida disposición autonómica se modifica y se posibilitaría una fragmentación del orden económico unitario que la Constitución garantiza. A mayor abundamiento, los efectos del levantamiento de la suspensión se traducirían en una distorsión y fragmentación del mercado, dificílmente reparable, por una ulterior Sentencia estimatoria del conflicto. Hace referencia, finalmente, el Letrado del Estado, a una información de la Dirección General de Ordenación Pesquera, atinente a los perjuicios que se derivarían, por el levantamiento de la suspensión, para las flotas de cerco mediterráneas y la flota de atúnidos del País Vasco, dado el gran número de barcos que se verían afectados por las limitaciones que la normativa en cuestión establece.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Consejo Ejecutivo de la Generalidad de Cataluña, en escrito que se recibe el 7 de enero último, manifiesta que el Decreto 79/1986, de cuya impugnación trae causa el presente trámite, tiene por objeto el establecimiento de unas normas que atiendan las peculiaridades especificas de los caladeros del litoral catalán, ratificándose esta parte, a la luz de la reciente Sentencia de 11 de diciembre, en la consideración de su pleno respeto al orden competencial asumido por la Generalidad. Las normas en él contempladas se dictaron en su día por la necesidad de ajustar el nivel de esfuerzo extractivo del sector pesquero de Cataluña a las exigencias derivadas de la capacidad productiva real de las remesas de recursos marinos vivos existentes en su litoral, con la finalidad de recuperar el rendimiento máximo sostenible y de evitar una sobreexplotación de los mismos de difícil, por no decir imposible, reparación. Por esta razón, el. levantamiento de la suspensión contribuiría, de seguro, a la preservación de una riqueza común, al permitir la aplicación de un régimen específico adaptado a la frágil situación de unos recursos marinos cada día más escasos.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mantenimiento o alzamiento de la suspensión de la eficacia de la disposición con ocasión de la cual se interpone un conflicto de competencia frente a una Comunidad Autónoma, con invocación expresa del art. 161.2 de la Constitución, ha de ser decidido, dentro del plazo señalado en dicho precepto ponderando las razones aducidas por las partes y teniendo en cuenta, según reiterada doctrina de este Tribunal, el alcance de la disposición y su incidencia sobre los intereses públicos o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Decreto sobre medidas de regulación del esfuerzo de pesca en el litoral de Cataluña viene determinado, como se indica en su propia exposición de motivos, por los arts.  10 y 11 de la Ley 1/1986, de 25 de febrero, de pesca marítima de Cataluña.  Varios preceptos de esta Ley, entre ellos los arts.  10 y 11, que establecen determinadas limitaciones para el sector pesquero, han sido objeto de recurso de inconstitucionalidad -núm. 614/1986, aún no resuelto- con suspensión de la vigencia de las disposiciones impugnadas por invocación del art. 161.2 de la Constitución. Al haberse ratificado en dicho recurso, por Auto de 30 de octubre último, la suspensión, en razón a que la eficacia de los artículos recurridos, de especial trascendencia para el sector económico implicado, no debía producirse en una situación de interinidad y era aconsejable mantenerlos en suspenso hasta que se decida sobre su conformidad o disconformidad con la Constitución, resulta obligado seguir el mismo criterio respecto del Decreto objeto del presente conflicto.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el mantenimiento de la suspensión del Decreto 79/1986, de 20 de marzo, de la Generalidad de Cataluña, por el que se establecen medidas de regulación del esfuerzo de pesca en el litoral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quince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