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372</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diciembre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3236-1992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3.236/1993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conceder el beneficio de justicia gratuita a doña Bienvenida Moral Giménez para litigar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diciembre de 1992 se registró en este Tribunal escrito mediante el cual doña Pilar Huerta Camarero, Procuradora de los Tribunales, en nombre y representación de don Francisco Javier Ruiz Timón, interpuso recurso de amparo contra Auto de 10 de febrero de 1992 dictado por la Sección Novena de la Audiencia Provincial de Madrid. En la demanda se nos dice que el proceso de desahucio 5/92, seguido en el Juzgado de Primera Instancia núm. 3 de Alcorcón, la Audiencia Provincial no admitió el recurso de apelación por entender que el apelante ha acreditado estar al corriente del pago de la renta y que este requisito ha de cumplirse en el momento de la formalización del recurso, sin posible subsanación posterior cuando veinte días antes de dictarse el Auto impugnado, según el actor, se había justificado tal pago. A tal efecto se alega la vulneración del principio de tutela judicial efectiva (art. 24.1 de la Constitución) por haberse denegado el acceso al recurso por un error del órgano judicial, suplicándose una Sentencia en la cual se restablezca el derecho vulnerado.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admitido el recurso de amparo y seguido por sus trámites, doña Bienvenida Moral Giménez, en escrito presentado el 11 de junio, manifiesta que ha sido emplazada para comparecer en el presente proceso y, careciendo de medios, solicita el nombramiento de Abogado y Procurador del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en providencia de 5 de julio, acordó que se libraran los despachos necesarios para designar por el turno de oficio el Procurador y el Letrado solicitados por la compareciente y en otra providencia de 13 de septiembre tuvo por designados como tales a doña Almudena Delgado Gordo, y a don Angel López Monsalvo para la representación y defensa de la señora Moral Giménez, a los que se concedió un plazo de veinte días para formular la demanda incidental de pobreza.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30 de septiembre de 1993, la Procuradora formuló demanda en la cual manifiesta que la solicitante percibe 43.897 pesetas al mes en concepto de prestación de desempleo, y que su esposo percibe un salario mensual de 114.415 pesetas, lo que acredita con la correspondiente documentación, manifestando también que ambos perciben una renta mensual de 37.500 pesetas por una vivienda que tienen dada en arrendamiento y que su hijo José Antonio está sometido a un proceso de curación contra la drogadicción en la Asociación Aldebarrán en Pons (Lérida), lo que representa un coste mensual de 80.050 pesetas, todo lo cual acredita debidamente, por lo que solicita que se dicte en su día Sentencia reconociéndole el derecho a litigar gratuitamente.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por providencias de 13 de octubre y 3 de noviembre siguiente, dio traslado de la demanda al Ministerio Fiscal y al Abogado del Estado para que pudieran alegar lo que tuvieran por conveniente.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formuló sus alegaciones al respecto manifestando que, aun cuando los ingresos de la solicitante y su esposo exceden del doble del salario mínimo interprofesional, si la actora del proceso civil acredita como habitual y no meramente accidental el gasto de deshabituación de la drogadicción de su hijo podría aplicársele, si el Tribunal lo estimare pertinente, el art. 15 de la Ley de Enjuiciamiento Civil en relación con el 30 de la misma norma.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por su parte, no se opone a la habilitación solicitada, aunque la solicitante no cumple los requisitos del art. 14 de la Ley de Enjuiciamiento Civil si se computan los ingresos de su cónyuge, porque el art. 16 de la misma Ley permite que se tengan en cuenta tales ingresos del cónyuge, no computarlos necesariamente, lo cual significa una remisión al prudente arbitrio judicial. Por tanto, es legítima la ponderación de las circunstancias concurrentes. En el presente caso los ingresos que corresponden a la solicitante se encuentran dentro de los límites del art. 14 de la L.E.C.. La «toma en cuenta» de los ingresos del cónyuge debe compensarse con las circunstancias familiares de necesidad, ponderación que conduce a la concesión del beneficio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119 C.E. establece que la justicia será gratuita, en todo caso, para quienes carezcan de recursos suficientes. Como presupuesto del acceso a los Jueces, primero e inexcusable paso para conseguir la tutela judicial, a la cual alude el art. 24.1 C.E. su regulación defiere a las Leyes de Enjuiciamiento. En el tema que nos ocupa, la civil, matriz de las demás, que se remiten a ella para cada orden jurisdiccional, incluso éste en el cual ahora nos encontramos. Pues bien, leídos los arts. 14 y 15 de la antedicha a la luz constitucional, resulta claro que el límite cuantitativo que marca el nivel de pobreza (doble jornal de un bracero, se decía en 1881; doble del salario mínimo interprofesional, se dice hoy en día) tiene una función indicativa, como orientación para guiar el ejercicio del prudente arbitrio judicial. Cuando se trata de ingresos o recursos inferiores a tal listón, se establece la presunción iuris et de iure de que bajo tal nivel no cabe subsistencia digna. Estamos en el viejo concepto de la congrua sustentación.  Por encima de ese límite, la presunción opera iuris tantum y admite, por tanto, prueba en contrario cuando determinadas circunstancias, extraordinarias e inculpables, perturban de tal modo la vida económica de una persona, sola o en su entorno familiar, que hacen insuficientes sus recursos o ingresos a la hora de litigar.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es la situación que se nos presenta aquí y ahora. En efecto, la demandante cobra 43.897 pesetas mensuales como prestación de desempleo, mientras que su marido tiene un salario también mensual de 114.415 pesetas.  Ambos perciben 37.500 pesetas por el alquiler de una vivienda. Los recursos familiares suman, pues, 195.812 pesetas, de las cuales el matrimonio ha de pagar 80.050 pesetas para atender a la curación de un hijo drogadicto en la Asociación Aldebarrán (Pons, Lérida), cifras y conceptos perfectamente probados, quedando 115.762 pesetas para la vida familiar normal, remanente que no excedía el pasado año y apenas rebasa éste, el limite cuantitativo del duplo del salario mínimo interprofesional, fijado en 56.280 pesetas para 1992 y en 58.530 para este año (RR.DD. 3/1992, de 10 de enero, y 44/1993, de 15 de enero, respectivamente). A la misma conclusión se llegaría por la vía del art.  16 L.E.C. que permite computar o no los ingresos del cónyuge, dado su talante potestativo («el Juez podrá tener en cuenta... dice»). En definitiva, por circunstancias no buscadas de propósito y de carácter extraordinario, la obligación de asistencia a un hijo, consume el total de ingresos de la demandante y disminuye los familiares hasta un nivel que no permite una vida normal, si además se conecta esta situación al objeto del proceso por razón del cual se pide el beneficio, desahucio por falta de pago del alquiler de la vivienda que constituye uno de los ingresos o recursos. En tal sentido se pronuncian el Fiscal y el Abogado del Estado.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conceder el beneficio de justicia gratuita a doña Bienvenida Moral Giménez para litigar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