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2211-2001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2211-2001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 cuestión de inconstitucionalidad núm. 2211-2001 planteada por la Sala de lo Contencioso-Administrativo (Sección Cuarta) del Tribunal Superior de Justicia de Andalucía, con sede en Sevilla, en el recurso contencioso-administrativo núm. 479/98.</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la Sala de lo Contencioso-Administrativo (Sección Cuarta) del Tribunal Superior de Justicia de Andalucía, con sede en Sevilla, de 5 de abril de 2001, fue remitido a este Tribunal el Auto del mismo órgano judicial fechado el día 7 de marzo de 2001 por el que se acuerda plantear cuestión de inconstitucionalidad en relación con los arts. 29 y 30 de la Ley 8/1975, de 12 de marzo, de Zonas e Instalaciones de interés para la Defensa Nacional, en la redacción introducida por Ley 37/1988, por posible vulneración de lo dispuesto en el art. 25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20 de enero de 1998 la Delegación del Gobierno en Ceuta dictó Resolución por la que se sancionaba a doña Sohora Mohamed Ali con multa de 1.000.000 pesetas por la realización de obras sin la preceptiva autorización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Disconforme con dicha Resolución, la sancionada interpuso recurso contencioso-administrativo, que fue admitido a trámite por providencia de la Sala de lo Contencioso-Administrativo (Sección Cuarta) del Tribunal Superior de Justicia de Andalucía, con sede en Sevilla, de 1 de septiembre de 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demanda se formalizó por escrito de 11 de noviembre de 1998. En ella la actora adujo que las obras se habían realizado al amparo de la licencia otorgada por el Ayuntamiento, que la actuación sancionada no se encuentra tipificada en norma con rango de ley y que el proceder de la Administración en este caso conculcaba el derecho reconocido en el art. 47 CE. Todos estos alegatos fueron rebatidos por el Abogado del Estado, quien hizo hincapié en que los hechos se hallaban suficientemente acreditados en el expediente y que la exigencia de autorización administrativa previa se recoge en la Disposición final primera del Reglamento de ejecución de la Ley 8/1975, en la redacción dada por el Real Decreto 374/1989, de 31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Concluso el proceso, mediante providencia de 16 de noviembre de 2000 la Sección acordó oír a las partes acerca de la posible inconstitucionalidad del art. 30 de la Ley de 12 de marzo de 1975 en la redacción dada por la Ley 37/1988.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nueva providencia de 21 de febrero de 2001 la Sección acordó dar audiencia al Ministerio Fiscal, que presentó las correspondientes alegaciones mediante escrito fechado el 6 de marzo de 2001. En dicho escrito el Ministerio Público señaló que de la validez del indicado precepto no depende el fallo que ha de pronunciarse, por lo que no concurren las condiciones necesarias para la formulación de la cuestión. No obstante, apuntó que la constitucionalidad del art. 29 de la Ley de 1975 suscitaba serias dudas, en la medida en que contiene una remisión en blanco al Reglamento para la tipificación de los ilícitos administrativos.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 7 de marzo de 2001 la Sala de lo Contencioso-Administrativo (Sección Cuarta) del Tribunal Superior de Justicia de Andalucía, con sede en Sevilla, acordó plantear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indicado Auto se abre con la precisión de que la presente cuestión atañe a los arts. 29 y 30 de la Ley 8/1975, Ley preconstitucional cuyo contenido ha sido asumido por el legislador posconstitucional al modificar la redacción del último de los preceptos citados mediante la Disposición adicional decimoséptima de la Ley 37/1988, de 28 de diciembre, por la que se aprueban los Presupuestos Generales del Estado para 1989. Toda vez que el art. 30 se remite al art. 29, el órgano judicial promotor de la cuestión entiende que esta modificación impide hacer uso de la eficacia derogatoria de la Constitución. Ello con independencia de que este Tribunal ha admitido que el juego de la Disposición derogatoria de la Constitución no veda el planteamiento de las cuestiones de inconstitucionalidad en relación con Leyes preconstitucionales.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se apunta que, si bien no le falta razón al Ministerio Fiscal cuando sostiene que el art. 30 no es determinante del fallo que ha de pronunciarse en el litigio del que trae causa esta cuestión de inconstitucionalidad, es lo que cierto que la remisión expresa efectuada en dicho precepto al art. 29, reiterada en la reforma operada por la Ley 37/1988, invita a entender que el legislador posconstitucional está manteniendo en vigor el precepto o reincorporándolo al ordenamiento por una decisión legislativa no afectada por la mencionada disposición derogatoria. A lo que se añade que “es llano que de la validez de tal norma depende el fallo, ya que la ausencia de tipo llevaría necesariamente a la 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exponen las razones que llevan al órgano judicial a dudar de la conformidad de los arts. 29 y 30 de la Ley 8/1975, de 12 de marzo, con la Constitución. Dicha exposición se inicia con el recordatorio de la doctrina establecida en la STC 207/1990, de 17 de diciembre, FJ 3. A partir de aquí se destaca que el legislador ha seguido en esta ocasión la misma técnica reprobada en la meritada resolución al definir como sancionable el quebrantamiento de las prohibiciones contenidas en la Ley y las que se establezcan en los correspondientes Decretos de fijación de Zonas de Interés para la Defensa Nacional sin hacer distinción en función de la gravedad de los ilícitos ni precisar los criterios determinantes para la imposición de las correspondientes sanciones, por lo que no puede entenderse garantizada la certeza de ley tal y como reclama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2001, la Sección Segunda de este Tribunal acordó oír al Fiscal General del Estado para que, de conformidad con lo dispuesto en el art. 37.1 LOTC, en el plazo de diez días, expusiera lo que considerase pertinente acerca de la admisibilidad de la presente cuestión de inconstitucionalidad, tanto por incumplimiento de las condiciones procesales como por si pudiera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presentado el 8 de junio de 2001, formuló las alegaciones que ahora se sintetizan.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una exposición pormenorizada de los antecedentes de este proceso constitucional y de las dudas de constitucionalidad expresadas por el órgano judicial en relación con el precepto legal cuestionado, se examina en primer lugar la adecuada cumplimentación de los requisitos establecidos por el art. 35.2 LOTC para la realización del trámite de audiencia previo al planteamiento de la cuestión. Al respecto se aprecia la concurrencia de las siguientes deficiencias: inicialmente se identifica como único precepto legal sobre cuya constitucionalidad se duda el art. 30 de la Ley 8/1975, siendo así que posteriormente esa duda se extiende al art. 29 del mismo texto legal, lo que impidió a las partes personadas y al Ministerio Fiscal alegar acerca de la eventual colisión de dicho precepto con la Constitución; además, tampoco se pone de manifiesto a las partes, ni es deducible de lo anteriormente actuado en el procedimiento los preceptos constitucionales con los que han de confrontarse los artículos de la Ley antes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quiera que ni se identificaron expresamente los preceptos legales y constitucionales en contraste ni era posible deducirlos de lo actuado, teniendo presente por otro lado la ampliación sobrevenida del objeto de la cuestión, el Fiscal General del Estado sostiene que el órgano judicial promotor de la cuestión no ha cumplimentado los trámites procesales del art. 35.2 LOTC. Por ello, y en aplicación de la reiterada doctrinal de este Tribunal (por todas, STC 120/2000), postula su inadmisión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Seguidamente se examina el cumplimiento de otros requisitos procedimentales. Así, recuerda el Fiscal General del Estado que, en principio, el carácter preconstitucional de la norma legal no impide el planteamiento de la cuestión de inconstitucionalidad porque el órgano judicial puede examinar y resolver la eventual contradicción de la norma con el ordenamiento constitucional u optar por deferir la cuestión a la jurisdicción constitucional (STC 126/1997, por todas). También entiende que se ha acreditado suficientemente la aplicabilidad de la norma al supuesto de hecho sometido al conocimiento del órgano judicial promotor de la cuestión. De igual modo, considera adecuado el momento procesal en el que se plantea la cuestión puesto que el procedimiento se hallaba en el trámite inmediatamente anterior al pronunciamiento de la Sentencia. Finalmente, también cree que se ha formulado satisfactoriamente el juicio de relevancia explicitando el órgano judicial las razones por las que considera que no se ha satisfecho la exigencia constitucional de cobertura legal de las infracciones y sanciones, punto nodal de toda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Entrando ya en el examen de la cuestión de fondo, comienza el Fiscal General del Estado recordando que, conforme a una reiterada doctrina de este Tribunal (SSTC 305/1993, 116/1999, 133/1999 y 60/2000, entre otras), el derecho fundamental reconocido en el art. 25.1 CE incorpora una doble garantía: material, traducida en la exigencia de predeterminación normativa del régimen de infracciones y sanciones, y formal, lo que exige que la tipificación de los ilícitos y la previsión de las sanciones se efectúe en una norma dotada de rango legal. Estas garantías son trasladables al ámbito del Derecho Administrativo sancionador, si bien con las modulaciones exigidas “por razones que atañen en lo esencial al modelo constitucional de distribución de potestades públicas y al carácter, en cierto modo insuprimible, de la potestad reglamentaria en ciertas materias” (STC 133/1999, por todas). Por otro lado, en relación con las normas preconstitucionales, este Tribunal tiene establecida la doctrina de que el principio de reserva de ley no puede ser exigido de manera retroactiva “para anular disposiciones reguladoras de materias o situaciones respecto de las cuales tal reserva no existía de acuerdo con el Derecho anterior a la Constitución” (SSTC 11/1981 y 305/1993).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presente todo ello, el Fiscal General del Estado apunta la conveniencia de tener en todo momento a la vista que en el Derecho Administrativo sancionador la exigencia de rango legal de la norma no es exigible de modo tan intenso como en la esfera penal, y que no es trasladable sin más a aquél el conjunto de requerimientos que el art. 25.1 CE y la doctrina constitucional ha establecido para ésta, quedando únicamente al margen del principio establecido en el mencionado precepto constitucional aquellas normas legales que contengan tipos tan abiertos que se limiten a establecer una remisión a normas de rango reglamentario en donde se concreten, pues en tales casos la exigencia de seguridad jurídica y el requisito de lex certa se verían frontalmente vulnerados. En segundo término, tampoco ha de olvidarse que nos hallamos aquí ante una norma preconstitucional desarrollada por un reglamento de ejecución de fecha también anterior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Sentadas estas premisas, el Fiscal General del Estado aborda la cuestión de fondo. Al respecto comienza recordando que la normativa reguladora de las Zonas e instalaciones de interés para la Defensa Nacional, Zonas de Seguridad y Zonas de acceso restringido a la propiedad de extranjeros fue aprobada con anterioridad a la Constitución, dato relevante para el contraste de su contenido con las garantías del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destaca que los dos artículos cuestionados se integran dentro del Capítulo IV de la Ley 8/1975, de 12 de marzo, destinado a regular las “Disposiciones Comunes”, de tal manera que su aplicación viene condicionada por la previa interpretación conjunta de los mismos con los arts. 5, 9, 11, 12, 18 y 19 de la misma Ley, que son los que establecen las normas prohibitivas o limitativas en las Zonas e instalaciones de interés para la Defensa Nacional, Zonas de Seguridad y Zonas de acceso restringido a la propiedad de extranjeros.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en exclusiva a las Zonas de interés para la Defensa Nacional, único apartado de los tres al que alude el hecho motivador del proceso judicial del que trae causa esta cuestión, subraya el Fiscal General del Estado que la Ley, después de definir en su art. 2 lo que son estas zonas establece en su art. 6 un régimen de autorizaciones para la observancia y cumplimiento de las limitaciones o condiciones impuestas en dichas zonas. Es evidente que cuáles sean tales prohibiciones, limitaciones o condiciones dependerá en cada caso de la ubicación geográfica de la zona, de ahí que el art. 5 habilite al Gobierno para aprobar por Decreto las que en concreto se establezcan y las que lo sean específicamente para cada supuesto.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 Ley prevé la existencia de una serie de espacios restringidos a la libre realización de obras por los particulares, define cuáles son dichos espacios, establece un sistema de autorizaciones previas y, lógicamente, contempla como infracción el incumplimiento de dicho régimen, que concreta al afirmar que tales infracciones se producirán cuando no se cumpla con el régimen de prohibiciones, limitaciones o condiciones. La norma legal sólo remite al Decreto de declaración de un espacio geográfico como zona de interés para la defensa nacional, para así habilitar al Gobierno a que en cada caso, y en función de las circunstancias particulares del mismo, establezca el régimen de restricciones a la libre actuación de los ciudadanos en dichos espacios, lo que corrobora el carácter meramente complementario de la norma del Ejecutivo, que en ningún caso rebasa el marco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por tanto, según sostiene el Fiscal General del Estado, ante un régimen en el que se tipifican legalmente las infracciones, conceptuándolas como aquellas actuaciones realizadas por un particular en un determinado lugar previamente clasificado como zona de interés para la defensa nacional en virtud de una norma reglamentaria dictada al amparo de un precepto legal (art. 5), que estableció para dicho espacio un conjunto de restricciones acordadas en la norma reglamentaria, igualmente dictada en virtud de la habilitación otorgada por la Ley (arts. 5 y 6), que exige las correspondientes autorizaciones para operar en dicho espacio, autorizaciones previstas en la propia Ley (art. 6), contemplando por tanto como infracción a dicho régimen el incumplimiento de las exigencias establecidas en la Ley (art. 29) y predeterminando un conjunto de sanciones para dicho incumplimiento en la propia Ley (art. 29 y 30).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para el Fiscal General del Estado carece manifiestamente de consistencia la duda de inconstitucionalidad que el órgano judicial cuestionante alberga sobre la insuficiencia legislativa para contemplar el régimen de infracciones y sanciones establecidas en esta materia. Además, no ha de dejarse de lado el carácter preconstitucional tanto de la norma legal como de la reglamentaria dictada para su desarrollo.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analiza la duda referente a la inexistente graduación de las infracciones en la Ley que se corresponda con las sanciones pecuniarias de distinta intensidad contempladas en el art. 30. A este respecto se destaca que en el art. 29 se establecen dos criterios: la “entidad o importancia objetiva” de la infracción y la “intencionalidad de sus autores”. Tales criterios operan en este caso como factores de graduación de la entidad de las infracciones previstas en la Ley, de tal manera que es evidente que, por la magnitud de las cuantías pecuniarias, la infracción apreciada por el Delegado del Gobierno, que es el órgano competente para imponer la sanción de menor cuantía, constata que se ha cometido una infracción leve cualificada por la concurrencia de los dos criterios delimitadores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todo ello el Fiscal General del Estado interesa la inadmisión de la presente cuestión tanto por incumplimiento del trámite procesal de audiencia a las partes en la forma que dispone el art. 35.2 LOTC, como por carecer manifiestamente de fundamento. Igualmente, por otrosí señala que, dada la identidad de objeto de la presente cuestión con la registrada con el núm. 2186/01 procede, de conformidad con lo dispuesto en el art. 83 LOTC, la acumulación de la presente a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Contencioso-Administrativo (Sección Cuarta) del Tribunal Superior de Justicia de Andalucía con sede en Sevilla plantea cuestión de inconstitucionalidad en relación con los arts. 29 y 30 de la Ley 8/1975, de 12 de marzo, de Zonas e Instalaciones de interés para la Defensa Nacional. Ahora bien, el incumplimiento de los requisitos procesales establecidos en los arts. 35.2 y 37.1 LOTC impide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dichos requisitos figura la audiencia previa a las partes personadas en el pleito en el que se suscite la duda de constitucionalidad y al Ministerio Fiscal para que, en un plazo común de diez días, puedan alegar lo que deseen sobre la pertinencia de plantear la cuestión de inconstitucionalidad. En el presente caso el órgano judicial procedió a la apertura de este trámite mediante providencia, dirigida inicialmente a las partes y luego al Ministerio Fiscal, para que se pronunciaran sobre la posible inconstitucionalidad del art. 30 de la Ley 8/1975, sin más indicaciones. Es decir, ni se concretó el precepto o preceptos de la Constitución que pudieran haber sido infringidos ni se mencionó el art. 29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según tiene reiteradamente declarado este Tribunal, la audiencia previa a las partes no sólo garantiza que sean oídas ante una decisión judicial de tanta entidad como es la de abrir un proceso constitucional, sino que también pone a disposición del órgano jurisdiccional un medio que le permite conocer la opinión de los sujetos directamente concernidos con el fin de facilitar la reflexión sobre la conveniencia de instar la apertura de ese proceso (entre otras, SSTC 42/1990, de 15 de marzo, FJ 1, y 126/1997, de 3 de julio, FJ 4, y AATC 120/2000, de 10 de mayo, FJ 2, y 65/2001, 27 de marzo). Asimismo, hemos advertido que su importancia no puede minimizarse reduciéndola a un simple trámite carente de más trascendencia que la de su obligatoria concesión, cualesquiera que sean los términos en que se acuerde (al respecto, AATC 121/1998, de 21 de mayo, FJ 3, y 152/2000, de 13 de junio, FJ 3). Consecuentemente, para la efectividad de esta audiencia resulta inexcusable la precisa identificación de los preceptos legales sobre cuya constitucionalidad alberga dudas y de los artículos del texto constitucional que aquéllos puedan haber infringido, así como que el órgano judicial quede vinculado a elevar la cuestión de inconstitucionalidad sobre los preceptos sometidos a este trámite de alegaciones (AATC 152 y 153/2000, ambos de 13 de junio, FJ 3, y 81/2001, de 3 de abril). Al no haberse satisfecho estas exigencias debemos inadmitir in limine litis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 cuestión de inconstitucionalidad núm. 2211-2001 planteada por la Sala de lo Contencioso-Administrativo (Sección Cuarta) del Tribunal Superior de Justicia de Andalucía, con sede en Sevilla, en el recurso contencioso-administrativo núm. 479/98.</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