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Sección Primera de la Audiencia Provincial de Lleida de 4 de octubre de 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enero de 2003, don Deogracias Talaverano Rico, abogado, interpuso en su propio nombre, recurso de amparo contra la Sentencia de 20 de octubre de 2000 de la Sección Primera de la Audiencia Provincial de Lleida que condenó en apelación al recurrente, como autor de un delito de prevaricación de abogado (art. 360 CP de 1973), a las penas de dos años de suspensión de ejercicio de la profesión de abogado, multa de trescientas mil pesetas, con arresto sustitutorio de veinte días, a indemnizar a don Fernando Diez Piera y doña Antonia Torres Gurillo en la cantidad de 2.213.671 pesetas, asimismo fue condenado al pago de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al proceso con todas las garantías (art. 24.2 CE) en relación con el art. 6.1 CEDH, por infracción de las garantías de contradicción e inmediación.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septiembre de 2003,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6 de octubre de 2003, el Ministerio Fiscal, interesó la denegación de la suspensión de la resolución en lo atinente a los pronunciamientos condenatorios de carácter patrimonial, por cuanto los perjuicios no serían irreparables, e instó asimismo la denegación de la suspensión de la pena privativa de derechos impuesta -suspensión para el ejercicio de la profesión de abogado-, dado que la misma ocasionaría una perturbación grave de los intereses generales ya que el delito se cometió en ejercicio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13 de octubre de 2003, la representación del demandante de amparo reiteró la petición de suspensión de la resolución y de cuantas resoluciones fueran dictadas en su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las penas de multa, y el arresto sustitutorio para caso de impago, la inhabilitación consistente en la suspensión del derecho a ejercer la profesión de abogado, así como la condena al pago de la indemnización y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-en el caso multa, indemnización y costas-,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106/2002, y 313/2003, por todos). Esta doctrina es igualmente aplicable a la condena en costas procesales, pues al entrañar un pago en dinero, su ejecución no provoca ningún perjuicio que pueda hacer inútil el recurso de amparo (AATC 244/1991, 2092/1992, 267/1995, 117/1999, entre otros muchos). Por consiguiente, en atención al carácter excepcional de la suspensión (art. 56 LOTC) ha de denegarse la suspensión de las resoluciones impugnadas en relación con la pena de multa impuesta, la indemnización y la condena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(AATC 136/1999; 48/2003).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pena de suspensión del derecho a ejercer la profesión de abogado, se ha de recordar que este Tribunal tiene declarado que la ejecución de las penas de inhabilitación no causan perjuicios irreparables. En particular, como declaramos en el ATC 283/1995 (FJ 3), en la medida en que "se proyecte sobre la profesión u oficio cuyo ejercicio ha propiciado la actividad delictiva, debe estimarse su contenido como predominantemente patrimonial y la posibilidad consecuente de que, si bien de un modo más complejo que las relativas a la multa o al pago de las costas, sean directamente reparables los efectos derivados de la ejecución ante una hipotética estimación del amparo (ATC 144/1995). De ahí que haya que negar la irremediabilidad del efecto de la ejecución, la pérdida de la finalidad de un hipotético amparo y, por lo tanto, el presupuesto de la suspensión" (además, entre otros, ATC 25/2002).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Sección Primera de la Audiencia Provincial de Lleida de 4 de octubre de 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