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7604-2003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el incidente de suspensión ha perdido objeto respecto de la ejecución de las penas de multa y denegar la suspensión de la Sentencia recurrida en amparo en lo que se refiere al pago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18 de diciembre de 2003 la Procuradora de los Tribunales doña Rosa Sorribes Calle, en nombre y representación de don Gines Pinart Fernández, interpuso recurso de amparo contra Sentencia del Juzgado de Instrucción núm. 3 de Figueres, de 24 de noviembre de 2003, por la que se revocó en apelación Sentencia absolutoria dictada por el Juzgado de Paz de Rosas, con fecha de 12 de septiembre de 2003, en procedimiento seguido contra el actor por supuestas faltas de injurias y de amenazas. En la demanda de amparo se solicitaba, por otrosí digo, la suspensión de la pena impuesta hasta tanto no se resuelva el presente recurso de amparo, dado que, habida cuenta de la condición de Alcalde del demandante de amparo, la no suspensión de la misma haría perder al recurso su finalidad produciéndole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Contra el demandante de amparo, Alcalde de la localidad de Rosas, se interpuso una denuncia por supuestas faltas de injurias y amenazas que fue resuelta por Sentencia absolutoria del Juzgado de Paz de dicho municipio, de fecha 10 de marzo de 2003, en sentido absolutorio. </w:t>
      </w:r>
    </w:p>
    <w:p w:rsidRPr="00C21FFE" w:rsidR="00AD51A7" w:rsidRDefault="00AD51A7">
      <w:pPr>
        <w:rPr/>
      </w:pPr>
      <w:r w:rsidRPr="&lt;w:rPr xmlns:w=&quot;http://schemas.openxmlformats.org/wordprocessingml/2006/main&quot;&gt;&lt;w:lang w:val=&quot;es-ES_tradnl&quot; /&gt;&lt;/w:rPr&gt;">
        <w:rPr/>
        <w:t xml:space="preserve">b) Presentado por el denunciante recurso de apelación contra dicha resolución fue estimado por Sentencia del Juzgado de Instrucción núm. 3 de Figueres de 30 de junio de 2003, y, en consecuencia, se procedió a la anulación de la misma ordenándose al Juez a quo que procediera al dictado de una nueva Sentencia. </w:t>
      </w:r>
    </w:p>
    <w:p w:rsidRPr="00C21FFE" w:rsidR="00AD51A7" w:rsidRDefault="00AD51A7">
      <w:pPr>
        <w:rPr/>
      </w:pPr>
      <w:r w:rsidRPr="&lt;w:rPr xmlns:w=&quot;http://schemas.openxmlformats.org/wordprocessingml/2006/main&quot;&gt;&lt;w:lang w:val=&quot;es-ES_tradnl&quot; /&gt;&lt;/w:rPr&gt;">
        <w:rPr/>
        <w:t xml:space="preserve">c) En cumplimiento de este mandato el Juzgado de Paz dictó nuevamente una Sentencia absolutoria, de fecha 12 de septiembre de 2003, que también de nuevo fue recurrida en apelación por el denunciante, siendo estimado dicho recurso por Sentencia del Juzgado de Instrucción núm. 3 de Figueres, de fecha 24 de noviembre de 2003, notificada a la representación procesal del demandante de amparo el día 26 de ese mismo mes y año. En dicha Sentencia se le condenaba, como autor responsable de una falta de injurias, a la pena de quince días de multa a razón de una cuota diaria por importe de 18 euros, y, como autor responsable de una falta de amenazas, a esa misma pena, imponiéndosele además el pago de las costas.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apelación ha vulnerado los derechos del solicitante de amparo a un proceso con todas las garantías y a la presunción de inocencia, reconocidos ambos en el art. 24.2 CE. </w:t>
      </w:r>
    </w:p>
    <w:p w:rsidRPr="00C21FFE" w:rsidR="00AD51A7" w:rsidRDefault="00AD51A7">
      <w:pPr>
        <w:rPr/>
      </w:pPr>
      <w:r w:rsidRPr="&lt;w:rPr xmlns:w=&quot;http://schemas.openxmlformats.org/wordprocessingml/2006/main&quot;&gt;&lt;w:lang w:val=&quot;es-ES_tradnl&quot; /&gt;&lt;/w:rPr&gt;">
        <w:rPr/>
        <w:t xml:space="preserve">En apoyo de la existencia de dichas pretendidas vulneraciones de derechos fundamentales se argumenta que el presente supuesto de hecho es idéntico al que dio lugar a la STC 198/2002, de 28 de octubre, parcialmente reproducida en la demanda, al tratarse aquí también de un acusado absuelto en primera instancia y condenado en apelación sin celebración de vista oral previa. De manera que, por aplicación de la doctrina contenida en dicha Sentencia de este Tribunal, habría de concluirse que efectivamente se habría lesionado el derecho del recurrente a un proceso con todas las garantías al haber procedido el órgano judicial de apelación a una distinta valoración de las declaraciones que en instancia prestaron el denunciante, el denunciado y un testigo sin haber contado para ello con las necesarias garantías de contradicción e inmediación, vulnerándose al propio tiempo el derecho del actor a la presunción de inocencia “en la medida en que, a consecuencia de ello, la condena carezca de soporte probatorio” (STC 198/2002, FJ 12), lo que sucedería en este caso al no haberse practicado otras pruebas de cargo en el proceso distintas de las acabadas de mencionar.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31 de marzo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artículo 56 LOTC, conceder un plazo común de tres días al Ministerio Público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evacuó el trámite de alegaciones mediante escrito registrado en este Tribunal con fecha de 11 de abril de 2005, en el que, de conformidad con la reiterada doctrina dictada al respecto por este Tribunal, consideraba que no era procedente la suspensión de la ejecución de las dos penas de multa y de las costas procesales impuestas al demandante de amparo por la Sentencia recurrida, dado que, al ser ambos pronunciamientos de contenido económico, no siendo además excesiva su cuantía y no habiendo justificado el recurrente la irreparabilidad del perjuicio que para él pudiera derivarse de su abono, de su no suspensión no cabría derivar la pérdida de finalidad del amparo en el caso de que fuera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7 de abril de 2005, en el que, no obstante comunicarse a este Tribunal que la Sentencia recurrida ya había sido ejecutada en lo relativo a las penas de multa, se ratificaba la petición de suspensión de la ejecución de la misma formulada en la demanda de amparo, por razón de los perjuicios que para el demandante de amparo, Alcalde de la localidad de El Port de la Selva, conllevaría la no suspensión de dicha ejecución.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resulte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denegar la suspensión de la ejecución de las penas de multa impuestas al actor y de las costas procesales, toda vez que, al ser ambos pronunciamientos de naturaleza económica, y no ser excesiva su cuantía, no puede considerarse que la no suspensión de dicha ejecución ocasione al recurrente un perjuicio irreparable que hiciera que el amparo, caso de concederse finalmente, hubiera perdido su finalidad. Por lo demás, según alega el propio demandante de amparo, ya se ha producido la ejecución de las penas de multa que le han sido impuestas, lo que hace que el presente incidente haya perdido su objeto respecto de las mismas, toda vez que no resulta posible suspender la ejecución de lo que ya ha sido ejecutado.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el incidente de suspensión ha perdido objeto respecto de la ejecución de las penas de multa y denegar la suspensión de la Sentencia recurrida en amparo en lo que se refiere al pago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