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1460-2002, interpuesto por el Consejo de Gobierno de la Generalitat de Cataluña contra los arts. 3.2, 19, 20.2, 23.2 y disposición adicional única, apartado dos —que modifica el art. 146.1 de la Ley reguladora de haciendas locales, en la expresión “atenderá al cumplimiento del principio de estabilidad presupuestaria en los términos previstos en la Ley 18/2001 General de Estabilidad Presupuestaria”— y disposición final segunda, todos ellos de la Ley 18/2001, de 12 de diciembre, general de estabilidad presupuestaria. Han intervenido y formulado alegaciones el Abogado del Estado y el Letrado de las Cortes Generales jefe de la asesoría jurídica del Senado en representación de dicha Cámara.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12 de marzo de 2002, la Letrada del gabinete jurídico de la Generalitat de Cataluña, en representación procesal del Consejo de Gobierno, interpuso recurso de inconstitucionalidad contra los arts. 3.2, 19, 20.2, 23.2 y disposición adicional única, apartado dos —que modifica el art. 146.1 de la Ley reguladora de haciendas locales, en la expresión “atenderá al cumplimiento del principio de estabilidad presupuestaria en los términos previstos en la Ley 18/2001 General de Estabilidad Presupuestaria”— y disposición final segunda de la Ley 18/2001, de 12 de diciembre, general de estabilidad presupuestaria.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Consejo de Gobierno de la Generalitat de Cataluña comienza su escrito precisando el alcance del recurso de inconstitucionalidad presentado. Éste se dirige contra “la obligación básica, impuesta por el Estado, a que todos los presupuestos públicos, incluidos los de las Comunidades Autónomas y entidades locales, deban ser aprobados sin déficit, y en situación de equilibrio o superávit, anudando al incumplimiento de dicha obligación determinadas consecuencias, especialmente límites al acceso al crédito de esas entidades públicas, provocando con ello la vulneración de los artículos 142, 156.1, 157.1 e) CE y 44.9, 48.1, 49 y 51 del Estatuto de Autonomía de Cataluña, sin que ello pueda ampararse en los títulos competenciales estatales derivados de los artículos 149.1.13, 14, 11 y 18 de la Constitución”. Al mismo tiempo se advierte que el recurso interpuesto guarda una muy estrecha relación con el que el mismo recurrente ha presentado contra la Ley Orgánica 5/2001,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señala la demanda que el Derecho comunitario europeo impone directamente a las Comunidades Autónomas un principio de estabilidad presupuestaria distinto al previsto en la Ley 18/2001. A su juicio, el art. 104 del Tratado de la Comunidad Europea matiza la concepción de estabilidad presupuestaria poniéndola en relación con el producto interior bruto de cada Estado, y admite que pueda haber un déficit hasta un valor de referencia, previsión concretada en el protocolo anexo sobre el procedimiento aplicable en caso de déficit excesivo, estableciendo el objetivo de situaciones presupuestarias próximas al equilibrio, determinando como valores de referencia máximos para el déficit público el 3 por 100 sobre el PIB, y un máximo de 60 por 100 sobre el PIB para el endeudamiento público. Seguidamente se analizan diversos documentos y actos jurídicos de la Unión Europea, en particular el Pacto de estabilidad y crecimiento firmado en Ámsterdam el 17 de junio de 1997 que fue desarrollado por los Reglamentos del Consejo núm. 1466/1997 y 1467/1997. De tales actos jurídicos se desprende el contenido actual de lo que en los Estados miembros debe entenderse por déficit excesivo.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en el contexto normativo europeo descrito que sin duda vincula igualmente a las Comunidades Autónomas, el legislador estatal no está legitimado para imponer preceptivamente con carácter coactivo, y no coordinado, nuevas limitaciones vinculantes a entes públicos que gozan constitucionalmente de autonomía financiera para aprobar sus propias leyes de presupuestos [arts. 156.1 CE y 49 del Estatuto de Autonomía de Cataluña (EAC)]. Por un lado, los límites que pretende establecer el legislador estatal “no constan como tales ni en la Constitución, ni en los Estatutos de Autonomía, ni siquiera en las normas europeas de estabilidad presupuestaria”. Por otro lado, la unicidad del orden económico nacional está ahora garantizada por normas europeas —incluidas las normas europeas relativas a la estabilidad presupuestaria— que se refieren a un espacio más amplio que el estatal, de forma que la prohibición de déficit contenida en el art. 2.3 de la Ley 18/2001 representa “una nueva y más dura legislación básica allí donde ya existen bases” o “bases sobre bases”, “lo cual determina una progresiva limitación en cascada de la autonomía política garantizada, la imposibilidad de acudir a mecanismos de cooperación, y la supresión directa de un recurso financiero que, para las Comunidades Autónomas, está reconocido con rango constitucional en el artículo 157.1 e) CE, y 44.9 EAC para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sostiene que mediante el art. 3.2 (varias referencias al art. 2.3 incluidas en la demanda deben ser entendidas hechas al art. 3.2) de la Ley 18/2001 “se anulan legislativamente y con carácter básico (disposición final segunda de la Ley 18/2001), los márgenes de estabilidad presupuestaria contenidos en el artículo 104 del Tratado de la Comunidad y Reglamentos 1466/1997 y 1467/1997”. Se precisa que la impugnación se refiere a la imposición legal de la prohibición de déficit, en cuanto que dicha imposición acarrea la abolición de un recurso financiero, sin posible alegación de causas de necesidad, las cuales sí están reconocidas en el art. 2 del Reglamento 1467/1997. La restricción de la autonomía financiera que realiza el art. 3.2 de la Ley 18/2001 “es de tal intensidad, que la vacía totalmente de contenido y afecta a sus caracteres esenciales, de forma que la hace irreconocible en base al concepto que de ella existe en la sociedad actual (SSTC 32/1981, FJ 3 y 109/1998, FJ 2, en relación al desapoderamiento de competencias a las Diputaciones provinciales)”. En concreto se aduce que se afecta al ingreso autonómico así como a la política autonómica de inversiones, porque la Comunidad Autónoma no puede recurrir al crédito y aprobar un presupuesto con déficit, coartando con ello una de las fuentes de financiación previstas en el art. 157.1 e) CE, e incluso, en el supuesto de obligado superávit, se le puede impedir disponer de los propios recursos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reprocha a la Ley 18/2001 que, de forma incompatible con la seguridad jurídica y con el necesario elemento formal de la legislación básica, se citen “de forma amontonada y sin ningún tipo de precisión, cuatro títulos competenciales sustancialmente distintos, para justificar una única regulación”, en referencia a las cláusulas 11, 13, 14 y 18 del art. 149.1 CE. La demanda estima inconstitucional esta técnica y, con ello, la disposición final segunda de la Ley 18/2001 por vulneración del principio de seguridad jurídica previsto en el art. 9.3 CE. En cualquier caso, se alega que la limitación de la autonomía financiera de las Comunidades Autónomas realizada por el art. 3.2 de la Ley 18/2001 no está amparada por los art. 149.1.11 y 13 CE ni por la jurisprudencia constitucional. A este respecto se expone la jurisprudencia de este Tribunal sobre la conformidad constitucional del establecimiento, a través de las leyes estatales de presupuestos, de límites retributivos para los funcionarios, y se destaca que, mientras que tales límites eran coyunturales, en tanto que circunscritos al ejercicio correspondiente, y podían explicarse como “vehículo de dirección y orientación de una política económica general”, los límites que derivan de la norma impugnada son por el contrario permanentes.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señala que la Ley 18/2001 no se limita a condicionar el ejercicio de un recurso financiero de las Comunidades Autónomas, sino que lo deja sin contenido, en contradicción con la STC 150/1990, FJ 3, siendo así que el recurso al crédito por parte de las Comunidades Autónomas está constitucionalmente garantizado, en concreto en la letra e) del art. 157.1 CE que se refiere al “producto de las operaciones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Prosigue la demanda argumentando que el art. 149.1.14 CE no puede amparar la Ley 18/2001, ya que ésta no garantiza realmente la coordinación con la hacienda del Estado en la medida en que el Estado puede tomar sus decisiones coyunturales sobre política económica a través de la ley anual de presupuestos, dejando de cumplir cualquiera de los preceptos ahora impugnados. Se sostiene que la prohibición de déficit no se aplicaría al Estado, de forma que el Estado podría ocupar por sí mismo y utilizar todo el margen de déficit autorizado por las normas europeas al conjunto del Estado; y si bien la Ley 18/2001 establece algunas normas de elaboración de las normas estatales de presupuestos, no habría ningún impedimento para que, a través de la ley de presupuestos del Estado, ley ordinaria, se derogue para el ejercicio correspondiente cualquier previsión al respecto prevista en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rechaza que se califique de coordinación lo que es “directamente una imposición legal en la cual no interviene para nada en ningún momento la voluntad formal del pretendido ente coordinado, yendo mucho más allá del poder de dirección con que cuenta el que coordina respecto al coordinado (STC 27/1987, FJ 5)”. Invocando la STC 109/1998 (FJ 11) alega que no se ha dejado espacio de decisión alguno a los entes locales y Gobiernos y Parlamentos autonómicos, e insiste en la diferencia entre las facultades de coordinación, que conllevan un cierto poder de dirección, por un lado, y la asunción directa de una competencia, por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arguye que “el verdadero carácter impositivo del art. 3.2 de la Ley 18/2001 se percibe con mayor fuerza al comprobar que ningún Estado de nuestro entorno ha operado de tal forma, sino que, aun intentando alcanzar en algunos casos objetivos de equilibrio o superávit, han establecido verdaderos mecanismos de coordinación y colaboración, sin suprimir legalmente el acceso al margen de déficit permitido en la norma europea”, aseveración que ilustra con referencias a los mecanismos existentes en diversos Estados europeos. En particular se glosa el modelo alemán, en el cual la propia Constitución fija no sólo el principio de estabilidad presupuestaria que vincula tanto a la Federación como a los Länder, sino también muchos otros aspectos relevantes, entre otros la posibilidad de que el presupuesto pueda cubrir más de un ejercicio anual y la expresa previsión de que el citado principio permite limitar la autonomía financiera de los Länder, siempre que la legislación federal cuente con el consentimiento del Bundesrat que es la Cámara de representación territorial. Situación que la demanda juzga diferente de la española, ya que en ésta el carácter anual de los presupuestos ex art. 134 CE impide que el Estado quede efectivamente vinculado por las previsiones legales de equilibrio o superávit establecidas “para siempre” y obliga a que la coordinación con la hacienda del Estado y la fijación de objetivos económicos deba ser igualmente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Continúa la demanda argumentando que los arts. 19.1, 20.2 y 23.2 y la disposición adicional única, apartado dos —en cuanto que modifica el apartado 1 del art. 146 de la Ley reguladora de haciendas locales (LHL) en la expresión “atenderá al cumplimiento del principio de estabilidad presupuestaria en los términos previstos en la Ley 18/2001, General de Estabilidad Presupuestaria”— de la Ley 18/2001 vulneran la autonomía y suficiencia financiera prevista en los arts. 137, 140 y 142 CE para los entes locales así como las competencias de la Generalitat sobre tutela financiera de los entes locales que le reconocen los arts. 9.8 y 48.2 EAC. Estima que el carácter de norma básica de la regulación contenida en el art. 20.2 de la Ley 18/2001, junto con el silencio absoluto en relación con las competencias autonómicas sobre tutela financiera de los entes locales, provocan la inconstitucionalidad del precepto, que no deja margen de intervención a la Generalitat para ejercer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lo anterior, la demanda estima que la lesión constitucional a la autonomía financiera autonómica y local es además desproporcionada, en cuanto que existen métodos menos gravosos y suficientes para conseguir la estabilidad presupuestaria. Aunque el principio de proporcionalidad constituye una contrastada técnica de análisis en materia de derechos fundamentales, ningún impedimento existe para utilizarla en otras materias constitucionalmente relevantes. Se invocan a este respecto las actuaciones de coordinación que se han desarrollado durante los años 90 del pasado siglo en el seno del Consejo de Política Fiscal y Financiera y que han tenido por objetivo la estabilidad y el equilibrio presupuestario: a juicio del recurrente, tales métodos alternativos utilizados con éxito durante (entonces) nueve años serían suficientes para alcanzar las finalidades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representación procesal del Consejo de Gobierno de la Generalitat de Cataluña finaliza interesando la acumulación del recurso de inconstitucionalidad al presentado también por el Consejo de Gobierno de la Generalitat de Cataluña contra la Ley Orgánica 5/2001, de 13 de diciembre, complementaria a la Ley general de estabilidad presupuestaria, por la conexión existente entre las dos normas legales impugnadas y los respectivos recursos de inconstitucionalidad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la Sección Cuarta del Tribunal acordó admitir a trámite el recurso de inconstitucionalidad promovido por el Consejo de Gobierno de la Generalitat de Cataluña contra los arts. 3.2, 19, 20.2, 23.2 y disposición adicional única, apartado dos —que modifica el art. 146.1 de la Ley reguladora de haciendas locales, en la expresión “atenderá al cumplimiento del principio de estabilidad presupuestaria en los términos previstos en la Ley 18/2001 General de Estabilidad Presupuestaria”— y disposición final segunda de la Ley 18/2001, de 12 de diciembre, general de estabilidad presupuestaria. Asimismo, acordó dar traslado de la demanda y documentos presentados, conforme al art. 34 de la Ley Orgánica del Tribunal Constitucional (LOTC), al Congreso de los Diputados y al Senado, así como al Gobierno, al objeto de que en el plazo de quince días pudieran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30 de abril de 2002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7 de mayo de 2002 la Sección Cuarta acuerda incorporar a las actuaciones el escrito del Abogado del Estado de 30 de abril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mayo de 2002 se registra un escrito de la Presidenta del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mayo de 2002 se registra en el Tribunal un escrito del Letrado jefe de la asesoría jurídica del Senado, en representación de dicha Cámara, comunicando que comparece en relación con los recursos de inconstitucionalidad números 1451-2002, promovido por el Parlamento de Cataluña, 1454-2002, promovido por el Consejo de Gobierno del Principado de Asturias, 1455-2002, promovido por el mismo órgano de la Comunidad Autónoma y 1460-2002, promovido por el Consejo de Gobierno de la Generalitat de Cataluña, así como en relación con los recursos números 1461-2002, promovido por el Consejo de Gobierno de la Generalitat de Cataluña, 1462-2002, promovido por las Cortes de Castilla-La Mancha,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 por Diputados del Grupo Parlamentario socialista y 1522-2002, promovido por el Consejo de Gobierno de la Junta de Comunidades de Castilla-La Mancha, todos ellos relacionados, en lo que ahora importa, con la Ley 18//2001,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mayo de 2002 se registra el escrito mediante el cual el Abogado del Estado formula sus alegaciones en el recurso de inconstitucionalidad número 1460-2002,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parte demandante, el Abogado del Estado señala que, de acuerdo con la exposición de motivos de la Ley 18/2001, se trata de adoptar una importantísima medida de política económica dirigida a mantener y prolongar el ciclo expansivo económico actual, actuando sobre el sector de la política económica en el que el Estado tiene un margen de actuación, al ser mínima su posibilidad de intervenir en la política monetaria, que recae en el Banco Central Europeo. Por ello, el margen de intervención del Estado se localiza en las políticas estructurales y en la política presupuestaria, esfera esta última en la que inciden las medidas contenidas en la ley recurrida, que se refiere a los principios de estabilidad presupuestaria —definido como equilibrio o superávit—, plurianualidad, transparencia y eficiencia en la asignación y utilización de recursos públicos. Estas medidas tienen en cuenta las decisiones y recomendaciones adoptadas en el ámbito europeo (Pacto de estabilidad y crecimiento acordado en el Consejo de Ámsterdam en junio de 1997 y en las recomendaciones del Consejo Europeo de Santa Maria da Feira de junio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el acierto técnico o político no puede ser objeto de debate constitucional en esta sede, el Abogado del Estado relaciona las razones que fundamentan la medida legal. Alude a la consolidación fiscal que, consistiendo en cerrar los presupuestos de modo que los gastos se financien con los ingresos sin endeudamiento, ha llevado a la eliminación del déficit público en el ejercicio de 2001 por primera vez en la historia de la democracia, haciendo posible el crecimiento económico español a mayor ritmo que los socios europeos, y todo ello en un contexto de desaceleración de la economía mundial. En este sentido, la prioridad del equilibrio presupuestario es la posición más adecuada para afrontar esa desaceleración, dando continuidad al crecimiento y a la creación de empleo. El principio de estabilidad presupuestaria o superávit se complementa con el de plurianualidad, teniendo en cuenta el envejecimiento de la población, de modo que los gastos que atienden a la población pasiva —sistema de pensiones, gastos sanitarios—, conllevarán, bien recortes en otras partidas, o bien aumento de otros ingresos. Por tanto, mientras se abordan las profundas reformas dirigidas a viabilizar el sistema, se trata de ir generando un margen financiero a través del objetivo de la estabilidad presupuestaria. Estamos, pues, en conclusión, ante un objetivo de política económica general materializado mediante medidas de política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se trata de una actuación legislativa dirigida exclusivamente al desarrollo y cumplimiento de determinadas decisiones de la Unión Europea, sino de la adopción de un objetivo de política económica general a través de medidas en el ámbito de la política presupuestaria, sin perjuicio de que sean coherentes y respetuosas con las decisiones tomadas a nivel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en política presupuestaria, para que sea eficaz, ha de proyectarse en todas las Administraciones públicas, aunque ello se impone en algunos casos directamente y en otros a través de fórmulas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el art. 3 de la Ley 18/2001 dispone en su apartado 2 que, respecto de las tres Administraciones —estatal, autonómica y local— la estabilidad presupuestaria ha de entenderse como situación de equilibrio o superávit, computada según la definición dada por el sistema europeo de cuentas nacionales y regionales y sin perjuicio de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Ley 18/2001 prevé que las Comunidades Autónomas podrán “establecer en sus normas reguladoras en materia presupuestaria los instrumentos y procedimientos necesarios para adecuarlas al objetivo del cumplimiento del principio de la estabilidad presupuestaria”. Por tanto, serán aquéllas las que, en ejercicio de sus competencias, actúen de modo preciso para alcanzar el objetivo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Ley 18/2001 prevé un régimen excepcional para las situaciones de déficit presupuestario que, en el caso de las Comunidades Autónomas, consistirá en que deberán exponer las causas que ocasionan el déficit y formular un plan a medio plazo para su corrección. También indica que si la situación de déficit se produce por la aprobación de presupuestos que no cumplen el objetivo de equilibrio, el plan tiene por objeto los tres ejercicios siguientes y se somete al Consejo de Política Fiscal y Financiera, de manera que si dicho consejo estima que las medidas del plan no son adecuadas para la corrección se requiere a la Comunidad para que formule otro plan. En el caso de que la situación de desequilibrio se produzca no en la aprobación del presupuesto, sino en su liquidación, se deberá presentar un plan para la corrección en los mismos términos que en el caso anterior. La fórmula legal supone la intervención de un órgano de coordinación, como es el Consejo de Política Fiscal y Financiera, permitiéndose que sea la Comunidad Autónoma la que decida cómo actuar, esto es, sin imponer forzosamente una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la Ley 18/2001 establece un procedimiento para establecer el objetivo de equilibrio presupuestario para cada Comunidad Autónoma, partiendo de que en el primer cuatrimestre de cada año el Gobierno, a propuesta de los Ministerios de Economía y Hacienda y previo informe del Consejo de Política Fiscal y Financiera, fijará el objetivo de estabilidad presupuestaria para el conjunto de las Comunidades Autónomas, sometiéndolo al Congreso y al Senado para su aprobación. A continuación, el Consejo de Política Fiscal y Financiera señala el objetivo de estabilidad para cada Comunidad Autónoma; en caso de que no hubiera acuerdo en el seno de dicho órgano, las Comunidades deben aprobar y liquidar sus presupuestos de acuerdo con el principio de equilibrio previsto en el art. 3.2 de la Ley 18/2001, es decir, con equilibrio o superávit. El acuerdo tiene carácter trienal, aunque se adopta cada año, modulándolo así en virtud de la situación económica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 establece un sistema de responsabilidad financiera derivada del incumplimiento de los compromisos adquiridos por España ante la Unión Europea en materia de estabilidad presupuestaria, correspondiendo asumir a las Comunidades Autónomas las responsabilidades que se deriven del incumplimiento de las leyes recurridas o de los acuerdos adoptados en su ejecución por el Ministerio de Economía y Hacienda o por 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sexto lugar, el régimen legal se completa con un mayor control y restricción del acceso al crédito de las Comunidades Autónomas, modificándose el art. 14 de la Ley Orgánica de financiación de las Comunidades Autónomas (LOFCA) para exigir autorización del Estado para concertar operaciones de crédito en el extranjero y para la emisión de deuda u otras operaciones al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todas estas medidas, sigue diciendo el Abogado del Estado, no se afecta a las decisiones de la autoridad presupuestaria autonómica relativas a la previsión de ingresos y autorización de gastos respecto de cada una de las partidas del presupuesto, y se produce la menor incidencia posible en la autonomía financiera de las Comunidades Autónomas. Dicha autonomía es cada vez mayor en la vertiente de los ingresos y se ha vuelto a ampliar con el nuevo sistema de financiación, conteniéndose en la Ley Orgánica 7/2001 todo un catálogo e innovaciones en relación con la cesión de tributos estatales (impuesto sobre el valor añadido, impuestos especiales de fabricación, sobre electricidad y especial sobre determinados medios de transporte), mayores competencias normativas sobre los impuestos ya cedidos, sistemas de recargos o nuevos mecanismos de participación en ingresos del Estado, etc. De todo ello concluye el Abogado del Estado que no se puede afirmar que el endeudamiento sea el único recurso que queda a las Comunidades Autónomas para financiar sus gastos, precisando también que las leyes recurridas admiten excepcionalmente el déficit y el acceso al crédito aunque sea con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Administración local las previsiones son similares. Se fija un objetivo de estabilidad con informe previo de la Comisión Nacional de Administración Local y ulterior aprobación del Congreso y del Senado; se impone la elaboración de un plan económico-financiero para los entes locales que no cumplan el objetivo y, finalmente, se prevé un régimen de autorización de operaciones de crédito y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estabilidad presupuestaria como objetivo de política económica se manifiesta en la Unión Europea desde su Tratado constitutivo. Así, el artículo 4 del Tribunal constitutivo de la Comunidad Europea (TCE) alude a los principios rectores de las acciones de los Estados miembros: precios estables, finanzas públicas y condiciones monetarias sólidas y balanza de pagos estable. El art. 104 TCE desarrolla estos principios en relación con el déficit público, previendo la supervisión por el Consejo de la situación presupuestaria y del nivel de endeudamiento público de los Estados miembros, así como la adopción de medidas en caso de incumplimiento. Estas previsiones no contienen, sin embargo, la imposición a los Estados miembros de medidas concretas de política económica para alcanzar el objetivo común señalado, pues las mismas quedan en manos de los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insiste en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estima improsperable la tesis defendida en el recurso de que el Derecho comunitario contenido en las disposiciones y resoluciones citadas en materia presupuestaria se impone directamente a las Comunidades Europeas. Por el contrario, las decisiones adoptadas por el Consejo en los Reglamentos 1466/1997 y 1467/1997 tienen como destinatarios a las Administraciones de los Estados miembros, que son quienes tienen la tarea de confeccionar los programas de estabilidad; también desde el punto de vista interno tales datos, cifras y previsiones son de competencia estatal por afectar a la dirección de la política económica general, a la política crediticia y a la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tesis de que las normas básicas puedan buscarse en las disposiciones dictadas por el Consejo de la Unión Europea, ya que el orden económico nacional de carácter básico sólo lo puede establecer el Estado al ejercer sus competencias constitucionales, en este caso a través de las leyes de estabilidad presupuestaria recurridas. También rechaza la afirmación del recurso sobre la pretendida anulación del Derecho comunitario sobre equilibrio presupuestario producida por las leyes básicas. Lejos de anularse nada, se actúa en ejercicio de competencias internas, procurando que con ello se cumplan los compromisos comunitarios. En este sentido alude al dictamen del Consejo de 12 de febrero de 2002, relativo al programa español de estabilidad actualizado 2001-2005, en el cual se consideran muy favorablemente las medidas incluidas en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Abogado del Estado rechaza que la ley recurrida vulnere la autonomía financiera de las Comunidades Autónomas. Para la demanda dicha autonomía supone la plena disponibilidad por las Comunidades Autónomas de sus ingresos sin condicionamientos indebidos y en toda su extensión para poder ejercer sus competencias, afirmando que dicha ley conculca este principio al suponer una restricción casi absoluta del crédito como medio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FJ 3, y 62/2001, FJ 2. En definitiva, es la repercusión de las medidas de que se trate en la política económica lo que justifica su constitucionalidad, de manera que cuanto mayor sea dicha repercusión mayor puede ser la incidencia de la intervención estatal en la autonomía financiera autonómica. En su criterio, tal es el caso de la estabilidad presupuestaria, que en la actualidad constituye uno de los pilares esenciales de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de 2 de febrero,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A tal fin hay que verificar, primero, si se trata de una medida basada en el principio de coordinación; y, segundo, si la medida tiene una importantísima repercusión en la dirección de la política económica de modo que es indudable su amparo en el título del art. 149.1.13 CE. Por otra parte,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rechaza que la imposición del equilibrio presupuestario o superávit sin ningún criterio de flexibilización no sea proporcionado al objetivo que se pretende conseguir y vulnere la autonomía presupuestaria de las Comunidades Autónomas.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 Tampoco es correcto que se imponga el principio de estabilidad presupuestaria sin ningún criterio adicional que permita flexibilizar su aplicación: por un lado, las leyes recurridas prevén la posibilidad de la aprobación y liquidación de presupuestos sin cumplir este principio, aunque en estos casos se establezcan medidas para corregir su situación; por otro lado, se prevé asimismo que el principio se concrete para cada Comunidad Autónoma por acuerdo de un órgano de coordinación que es el Consejo de Política Fiscal y Financiera que, legalmente, podría cumplir el objetivo global de estabilidad reconociendo cierto déficit a alguna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el planteamiento de la demanda de que el principio de estabilidad, concebido en la forma en que lo hace la ley recurrida, frene al crecimiento y la creación de empleo. Es ésta una crítica política o, si se quiere, técnica, a la orientación del legislador de la política económica nacional, pero estos planteamientos no pueden sustentar un pronunciamiento de constitucionalidad, pues la Constitución no impone orientaciones políticas determinadas. La bondad técnica o la eficacia de las medidas para alcanzar los objetivos previstos no tiene trascendencia constitucional y así lo ha reconocido el Tribunal Constitucional en muchas ocasiones refiriéndose a la libertad del legislador en el empleo de dichas medidas (así, STC 222/1992,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rechaza igualmente los motivos del recurso referido a la limitación del recurso al crédito, al vaciamiento de contenido de una fuente de financiación reconocida constitucionalmente y a la pretendida inexistencia de coordinación del Estado porque éste tomaría sus decisiones coyunturales sobre política económica a través de la ley de presupuestos. Respecto a este último motivo, señala que la Ley 18/2001 sí contiene importantes previsiones para asegurar el cumplimiento de los objetivos de estabilidad presupuestaria, que expone con detalle; además, el hecho de que la ley de presupuestos tenga carácter especial no quiere decir que el resto del ordenamiento no pueda incidir sobre ella, y pone como ejemplo el régimen presupuestario previsto en 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Asimismo, el Abogado del Estado rechaza la vulneración de la autonomía local, pues la ley impugnada “supone, en el ámbito de la Administración Local, una mínima innovación del ordenamiento jurídico”, y seguidamente expone el alcance de la autonomía financiera local según las SSTC 96/1990 y 104/2000. En todo caso, si la determinación del objetivo de estabilidad presupuestaria y su aplicación produjeran en algún momento una situación de insuficiencia de recursos a alguna o algunas entidades locales, éstas siempre podrían acudir ante este Tribunal en defensa de su autonomía constitucionalmente garantizada a través del procedimiento regulado en el art. 59.2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escrito del Abogado del Estado excluye también la existencia de vulneración de la competencia autonómica sobre tutela financiera de los entes locales. Tanto el art. 149.1.18 CE como el art. 149.1.14 CE pueden amparar la regulación dictada en esta materia, y aduce en este sentido las SSTC 179/1985 y 233/1999. Por otra parte, advierte que los arts. 19, 20.1 y 22.2 contienen una cláusula de salvaguardia de la competencia autonómica (“sin perjuicio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el Abogado del Estado afirma la proporcionalidad de la medida adoptada en los tres elementos del principio, subrayando que la proporcionalidad debe ser valorada con arreglo al objetivo propio de las leyes de estabilidad presupuestaria y no según los objetivos establecidos en el ámbito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argumentado, el Abogado del Estado concluye su escrito solicitando del Tribunal que declare la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1454-2002, 1455-2002, 1460-2002, 1461-2002, 1462-2002, 1463-2002, 1467-2002, 1471-2002, 1473-2002, 1487-2002, 1488-2002, 1505-2002, 1506-2002 y 1522-2002, según interesa en su escrito de 16 de mayo de 2002, accediendo a la suspensión que pide del plazo para hacer alegaciones en los correspondientes recursos hasta tanto se resuelva sobre la acumulación de los mismos. Asimismo, acordó oír a los recurrentes y demás partes personadas para que en el plazo de diez días aleguen lo que estimen oportuno sobre la petición de acumulación. Por último, acordó llevar testimonio del citado escrito y de esta resolución a los recursos de inconstitucionalidad antes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día 21 de junio de 2002, manifiesta que no se opone a la acumulación solicitada por la representación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4 de julio de 2002, la representación procesal de la Generalitat de Cataluña evacuó el trámite contenido en la providencia del Tribunal de 4 de junio de 2002 y solicitó que se acordase la acumulación de los procesos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215/2002, de 29 de octubre, el Pleno del Tribunal denegó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día 20 de noviembre de 2002, el Letrado de las Cortes Generales jefe de la asesoría jurídica del Senado, en representación de la Cámara, manifiesta que habiendo recibido copia del Auto del Pleno del Tribunal declarando que no procede la acumulación solicitada por el Senado del recurso de inconstitucionalidad 1460-2002 con los otros recursos concernientes a la misma ley, procede a formular sus alegaciones en el plazo que se le ha otorgado,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plantea objeción alguna respecto de la legitimación de la parte recurrente, ni respecto a su representación procesal y al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el significado que tiene la estabilidad presupuestaria en el marco del Derecho de la Unión Europea, partiendo de que el desarrollo de la Unión Europea supone la aparición de un “nuevo escenario constitucional” en el que la estabilidad presupuestaria supone un fundamento básico de la Europa unida, puesto que los Estados han renunciado a su soberanía monetaria en razón a la existencia de una sola política monetaria y una sola autoridad en este campo, el Banco Central Europeo. Además, de acuerdo con el art. 104 TCE y el protocolo núm. 12 del mismo, corresponde a la Comisión supervisar la evolución de la situación presupuestaria y el endeudamiento de los Estados miembros y al Consejo corregir las eventuales desviaciones.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política de estabilidad presupuestaria pasa, pues, a jugar un papel de primera magnitud en el contexto del Pacto europeo de estabilidad y crecimiento, recordándose que el art. 93 CE establece que “corresponde a las Cortes Generales o al Gobierno, según los casos, la garantía del cumplimiento de esos Tratados y de las resoluciones emanadas de los organismos internacionales o supranacionales titulares de la cesión”. En la misma dirección, se indica que el art. 149.1.11 CE declara la competencia exclusiva del Estado sobre el sistema monetario y la STC 24/2002, de 31 de enero, FJ 5, afirma que la estabilidad presupuestaria es “un objetivo macroeconómico auspiciado por el art. 40.1”, a cuya corrección “indiscutiblemente puede contribuir la gradual recuperación del equilibrio presupuestario”, de manera que hay que considerar incorporado al art. 134 CE 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según la representación procesal del Senado, que el art. 21.3 LOFCA establece que los presupuestos de las Comunidades Autónomas serán elaborados por las mismas “con criterios homogéneos de forma que sea posible su consolidación con los presupuestos generales del Estado”, y aunque ello se refiere a los aspectos contables hay que dar al precepto una nueva lectura como consecuencia de las determinaciones contenidas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de estabilidad y crecimiento contiene una serie de compromisos por parte de los Estados miembros: respetar el objetivo presupuestario, consiguiendo situaciones presupuestarias próximas al equilibrio con superávit; adoptar medidas correctoras para alcanzar esos objetivos una vez recibida la advertencia a través de una recomendación del Consejo; poner en marcha sin demora los ajustes presupuestarios correctores; y corregir los déficits excesivos tan pronto como sea posible. Estamos, por tanto, ante medidas que no son instrumento de una política económica coyuntural, sino ante un principio básico desde el punto de vista económico. En conclusión, los Estados miembros tienen un objetivo común contenido en el art. 98 TCE [actual art. 120 del Tratado de funcionamiento de la Unión Europea (TFUE)], que impone contribuir a los objetivos de la Unión coordinando sus políticas económicas (art. 121 TFUE), sometiéndose a un sistema de vigilancia multilateral (art. 121.5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no son ajenas la Ley general de estabilidad presupuestaria y la Ley Orgánica complementaria. La exposición de motivos de la primera hace referencia a que en un Estado fuertemente descentralizado como España el esfuerzo del Estado ha de ser simultáneamente realizado por el conjunto de las Administraciones públicas. De aquí que se fije un marco de estabilidad presupuestaria de alcance básico, de acuerdo con las habilitaciones del Estado contenidas en el art. 149.1.13 y 18 CE, afirmando, complementariamente, la relevancia de las reglas 11 y 14 del mismo art. 149.1 CE. Si se examina la normativa de la Unión Europea que ha quedado reseñada, se verá que, sometida la política económica al cumplimiento de los objetivos de la Unión, ninguno de los aspectos recogidos en la exposición de motivos de la Ley general de estabilidad presupuestaria es ajeno al cumplimiento de los acuerdos del Consejo, obligatorios para el Estado español, que es garante, ex art. 93 CE, de dicho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Nadie niega, aduce la representación procesal del Senado, que las Comunidades Autónomas gozan del principio de autonomía financiera, pero es éste un principio que no es absoluto, sino muy matizado, pues se ha de instrumentar “con arreglo a los principios de coordinación con la Hacienda estatal y de solidaridad entre los españoles” (art. 156 CE). Por tanto, el principio de autonomía financiera debe ser ejercido ahora con muchas más restricciones que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Senado mantiene que, habida cuenta de lo señalado, resulta aplicable al caso la doctrina contenida en la STC 11/1984, FJ 5, que expresó, con apoyo en la STC 1/1982, que las competencias de las Comunidades Autónomas en materia de emisión de deuda pública deben enmarcarse en los principios básicos del orden económico resultantes de la llamada Constitución económica, ajustándose al principio de coordinación de sus haciendas con la hacienda estatal. En igual sentido, otras muchas Sentencias del Tribunal Constitucional han reconocido competencias del Estado que restringían la autonomía financiera de las Comunidades Autónomas en ámbitos diversos —la estabilidad económica interna o externa, la creación de empleo, el cumplimiento de compromisos internacionales o la estabilidad de la moneda—. Así, cita las SSTC 27/1981, 1/1982, 76/1983, 11/1984, 96/1984, 179/1985, 14/1986, 63/1986, 96/1990, 13/1992, 76/1992, 237/1992, 17/1996, y 171/1996. Hace referencia específica a la STC 171/1996, en conexión con la STC 96/1990, en las que el Tribunal confirmó la decisión estatal de establecimiento de un límite porcentual máximo para el incremento de las retribuciones de los empleados públicos en cuanto que ello está orientado a la consecución de la estabilidad económica y a la gradual recuperación del equilibrio presupuestario, configurándose, en suma, como un vehículo de dirección y orientación de la política económica que corresponde al Gobierno [así, también las SSTC 27/1981, FJ 2; y 76/1992,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dictamen del Consejo de Estado, de 19 de enero de 2001, emitido en relación con la Ley 18/2001, pone el acento en la relevancia que tienen las reglas 11 y 13 del art. 149.1 CE respecto del contenido de dicha Ley, haciéndose hincapié en la incidencia que tiene en este caso el art. 93 CE. En definitiva, el Estado resulta garante del cumplimiento de las obligaciones que se le imponen al Estado español en el ámbito de la Unión Europea y de aquí que le corresponda velar por que los presupuestos de las Comunidades Autónomas, al igual que los del Estado, se acomoden a los objetivos y directrices de la Unión. En este marco de necesaria coordinación entre las Haciendas estatal y autonómica se ha de entender la función coordinadora que las leyes recurridas atribuyen al Consejo de Política Fiscal y Financiera, que tiene, precisamente, una naturaleza coordinadora.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representante procesal del Senado examina los motivos del recurso de inconstitucionalidad aducidos por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tesis del recurso de que la prohibición de déficit contenida en la Ley 18/2001 implique una nueva y más dura legislación básica en una materia en la que ya existen bases, para cuyo rechazo, a su juicio, basta con la lectura de la exposición de motivos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también que el principio de autonomía financiera que la Constitución española reconoce a las Comunidades Autónomas no es de por sí absoluto, sino subordinado a los principios de coordinación y solidaridad; y estima que la ley recurrida no vacía de contenido las competencias autonómicas, como alega el recurrente, pues las Comunidades Autónomas seguirán como hasta ahora determinando libremente los gastos y, en la forma regulada por la Ley Orgánica de financiación de las Comunidades Autónomas, sus ingresos. También carecen de sustancias las argumentaciones relativas a la autonomía local, “ya que se pretende conceder a las corporaciones locales lo que en realidad nunca han 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solicita del Tribunal que desestime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presentado el 6 de febrero de 2003, el Abogado de la Generalitat de Cataluña solicitó el cese del entonces Presidente del Tribunal y, subsidiariamente, su recusación en todos los procesos constitucionales pendientes en los que la Generalitat de Cataluña fuese parte o, al menos, en los que versasen sobre controversias competenciales, entre ellos el presente recurso de inconstitucionalidad; lo que fue rechazado mediante los AATC 193/2003, 194/2003 y 195/2003, todos ellos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13 de diciembre de 2011 se fijó para deliberación y votación de la presente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los arts. 3.2, 19, 20.2, 23.2 y disposición adicional única, apartado dos —que modifica el art. 146.1 de la Ley reguladora de haciendas locales, en la expresión “atenderá al cumplimiento del principio de estabilidad presupuestaria en los términos previstos en la Ley 18/2001 General de Estabilidad Presupuestaria”— y disposición final segunda de la Ley 18/2001, de 12 de diciembre,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que sustenta la presente impugnación guarda una muy estrecha relación con la que el mismo recurrente ha realizado en su recurso contra la Ley Orgánica 5/2001 (que tiene el núm. 1461-2002). Los recurrentes plantearon la acumulación de ambos recursos, lo que fue denegado por este Tribunal en el ATC 215/2002, de 29 de octubre, por lo que en la presente Sentencia únicamente nos corresponde la resolución de las impugnaciones dirigidas contra los preceptos anteriormente referidos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Buena parte de la argumentación del presente recurso va dirigida contra “la obligación básica, impuesta por el Estado, a que todos los presupuestos públicos, incluidos los de las Comunidades Autónomas y entidades locales, deban ser aprobados sin déficit, y en situación de equilibrio o superávit, anudando al incumplimiento de dicha obligación determinadas consecuencias, especialmente límites al acceso al crédito de esas entidades públicas, provocando con ello la vulneración de los artículos 142, 156.1, 157.1 e) CE y 44.9, 48.1, 49 y 51 del Estatuto de Autonomía de Cataluña, sin que ello pueda ampararse en los títulos competenciales estatales derivados de los artículos 149.1.13, 14, 11 y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las normas impugnadas incurran en las infracciones constitucionales que se les achacan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ya resueltas en las SSTC 134/2011, de 20 de julio y 157/2011, de 18 de octubre, a cuyos textos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hemos de plantearnos la posible extinción de este proceso por virtud de la derogación de la Ley 18/2001 por el Real Decreto Legislativo 2/2007, de 28 de diciembre, que aprueba el texto refundido de la Ley general de estabilidad presupuestaria, cuestión ésta a la que la citada STC 134/2011,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derogación que dicho Real Decreto Legislativo “realiza de la Ley 18/2001 supone su sustitución por otra normativa que reproduce, aun con una redacción diferente y más amplia, las mismas cuestiones objeto de controversia … Por tanto, ha de alcanzarse la conclusión de que, pese a su modificación o derogación, el recurso de inconstitucionalidad promovido frente a la Ley 18/2001, de 12 de diciembre, …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 CE establece que “todas las Administraciones públicas adecuarán sus actuaciones al principio de estabilidad presupuestaria”. Estamos, pues, como ya dijimos en la STC 157/2011, de 18 de octubre, FJ 3 “ante un mandato constitucional que, como tal, vincula a todos los poderes públicos y que por tanto, en su sentido principial queda fuera de la disponibilidad —de la competencia— del Estado y de las Comunidades Autónomas. Cuestión distinta es la de su desarrollo, pues aquel sentido principial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clara, como ya declaramos en la STC 134/2011, ya citada, y ratificamos en la STC 157/2011, la competencia estatal ex art. 149.1.13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Llegando así, como acabamos de indicar, al examen de los concretos preceptos impugnados, habrá que comenzar por el art. 3.2 de la Ley 18/2001, de 12 de diciembre, general de estabilidad presupuestaria, cuyo tenor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los sujetos a los que se refiere el artículo 2.1 de esta Ley, se entenderá por estabilidad presupuestaria la situación de equilibrio o de superávit, computada en términos de capacidad de financiación de acuerdo con la definición contenida en el Sistema Europeo de Cuentas Nacionales y Regionales, y en las condiciones establecidas para cada una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juzgar su conformidad con la Constitución, bastará con remitirnos a la STC 134/2011, FJ 8 b), en la que se desestimó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la impugnación del art. 3.2 de la Ley 18/2001 debe ser desestimada, pues el precepto no contiene ninguna otra prescripción complementaria del límite general examinado que suponga una vulneración de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pudiendo, tampoco, acogerse la alegación de que el Estado no puede imponer una nueva legislación básica allí donde ya existen bases, las que se derivan del derecho europeo, pues la capacidad del Estado para dictar las bases en una materia no desaparece por la existencia de una normativa europea que incide sobre la mismas, máxime cuando tal normativa no agota el contenido posible de la regulación básica en la materia (SSTC 13/1992, de 6 de febrero, o 79/1992, de 28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misma conclusión desestimatoria hemos de llegar respecto de la impugnación de los arts. 19, 23.2 y la disposición adicional única, apartado dos, de la Ley 18/2001, todos ellos referidos al equilibrio presupuestario de los entes locales y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19. Cumplimiento del principio de estabilidad presupuestaria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en el ámbito de sus competencias, ajustarán sus presupuestos al cumplimiento del objetivo de estabilidad presupuestaria en los términos previstos en el art. 3.2 de esta Ley, y sin perjuicio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23. Autorización de operaciones de crédito y emisión de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las medidas contenidas en el plan económico-financiero permitan la desaparición en tres ejercicios presupuestarios de la situación de desequilibrio podrá concederse la autorización a que se refiere el apartado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los arts. 54 y 146 de la Ley 39/1988, de 28 de diciembre,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1 del art. 146 de la Ley 39/1988, de 28 de diciembre, reguladora de las Haciendas Locales,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Presupuesto General atenderá al cumplimiento del principio de estabilidad en los términos previstos en la Ley 18/2001, General de Estabilidad Presupuestaria, y contendrá para cada uno de los presupuestos que en él se integren: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estados de gastos, en los que se incluirán, con la debida especificación, los créditos necesarios para atender al cumplimiento de las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estados ingresos, en los que figurarán las estimaciones de los distintos recursos económicos a liquidar durante 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incluirá las Bases de Ejecución, que contendrán la adaptación de las disposiciones generales en materia presupuestaria a la organización y circunstancias de la propia Entidad, así como aquellas otras necesarias para su acertada gestión, estableciendo cuantas prevenciones se consideren oportunas o convenientes para la mejor realización de los gastos y recaudación de las recursos, sin que puedan modificar lo legislado para la administración económica ni comprender preceptos de orden administrativo que requieran legalmente procedimiento y solemnidades específicas distintas de lo previsto para 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los preceptos reproducidos vulneran la autonomía y suficiencia financiera prevista en los arts. 137, 140 y 142 CE para los entes locales. Debemos remitirnos a la, tantas veces citada, STC 134/2011, FJ 14, en la que desestimamos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política presupuestaria forma parte esencial de la política económica general, cuya ordenación, a su vez, está atribuida al Estado por la Constitución (art. 149.1.13 CE). Es asimismo obvio que esta competencia estatal es susceptible de proyectarse sobre todos los presupuestos del sector público, estatal, autonómico y local. Ello determina la plena aplicabilidad de los arts. 3.2 y 19 de la Ley 18/2001 a los entes locales, toda vez que con dicha aplicabilidad no se quebrantan ni su autonomía política ni su autonomía financiera. No se quebranta su autonomía política porque dichos preceptos no ponen en cuestión el establecimiento de las políticas locales de los diversos entes, de acuerdo con lo que haya establecido en cada caso el legislador estatal o autonómico competente, sino que tan sólo fijan el marco presupuestario en el que han de ejercerse dichas políticas… tampoco vulneran la suficiencia financiera de los entes locales, pues en nada interfieren en los recursos que el Estado debe poner a su disposición mediante la participación de dichos entes en los tributos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tanto, cumple desestimar la impugnación de los arts. 3.2 y 19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que ahora estudiamos es un supuesto en que dejándose a la autorización el control del endeudamiento y de la oportunidad, dentro del conjunto de la política financiera, de la apelación al crédito, ha de atribuirse a la autoridad que tiene la responsabilidad del equilibrio económico la competencia para autorizar o no una operación de crédito que supone superar el techo normal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del art. 23 (en su conexión con el apartado 1 del precepto, no impugnado) no prejuzga la autoridad competente para otorgar la autorización de las operaciones de crédito, sino que tan sólo condiciona dicha autorización a que desaparezca la situación de desequilibrio presupuestario de acuerdo con lo previsto en el plan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tanto, debemos desestimar la impugnación del art. 23.2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referidas a la disposición adicional única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determinaciones normativas de los presupuestos locales contenidas en el precepto impugnado son meras especificaciones técnicas que no vulneran las autonomía local ni su suficiencia financiera, ya que no ponen en cuestión la intervención de los entes locales en los asuntos de su interés ni conllevan merma alguna de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consecuencia, procede desestimar la impugnación de la disposición adicional única, apartado 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igualmente la desestimación de la impugnación del artículo 20.2 de la Ley 18/2001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20 de la Ley 18/2001. Objetivo de estabilidad presupuestaria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objetivo de estabilidad presupuestaria para las Entidades Locales requerirá informe previo de la Comisión Nacional de Administración Local, que actuará como órgano de colaboración entre la Administración del Estado y las Entidades Locales respecto de las materias comprendidas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el precepto reproducido vulnera las competencias de la Generalitat sobre tutela financiera de los entes locales que le reconocerían los arts. 9.8 y 48.2 del Estatuto de Autonomía de Cataluña de 1979, que se corresponden con las competencias establecidas en los arts. 160 y 218.5 del vigente Estatuto de Autonomía de Cataluña. Debemos igualmente aplicar la doctrina recogida en la ya mencionada STC 134/2011, FFJJ 16 y 17, a la hora de desestimar la impugnación del artículo 20.2 de la Ley 18/2001 al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concurrencia y prevalencia de otros títulos competenciales, la apelación al crédito ha de quedar sujeta —a la hora de establecer los límites o de verificar la procedencia de operaciones que excedan del techo de endeudamiento— al control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mismo modo que en el proceso de establecimiento del objetivo de estabilidad presupuestaria de las Comunidades Autónomas se produce la intervención del Consejo de Política Fiscal y Financiera (art. 6 y concordantes de la Ley Orgánica 5/2001), donde están representadas las Comunidades Autónomas, la audiencia a la Comisión Nacional de Administración Local exclusivamente atiende a razones de eficacia y operatividad en el ejercicio por el Estado de su propia competencia y no menoscaba la competencia autonómica de tutela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tanto, procede desestimar la impugnación del art. 20.2 de la Ley18/2001.”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 finalmente la disposición final segunda de la Ley 18/2001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segunda. Carácter básico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presente Ley, aprobada al amparo de lo dispuesto en los artículos 149.1.13 y 149.1.18 de la Constitución constituye legislación básica del Estado, salvo lo dispuesto en el capítulo II de su Título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la presente Ley se aprueba al amparo de las competencias que los artículos 149.1.11 y 149.1.14 de la Constitución atribuyen de manera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la Ley 18/2001 vulnera la seguridad jurídica al remitirse “de forma amontonada y sin ningún tipo de precisión” a cuatro títulos competenciales sustancialmente distintos. En la STC 134/2011, FJ 7, ya consideramos que “procede incardinar los preceptos que examinamos en la materia que resulte más específica de acuerdo con el orden constitucional de competencias”. Para realizar tal incardinación, la STC 134/2011 tuvo en cuenta tanto el preámbulo de la Ley 18/2001 como la exposición de motivos de las normas de Derecho de la Unión Europea con las que se vincula la norma impugnada y concluyó que era clara, en principio, la competencia estatal para dictar, ex art. 149.1.13 y 14 CE, las leyes controvertidas, sin perjuicio de la incidencia complementaria de otras atribuciones competenciales (así, las reglas 11 y 18 del mismo art. 149.1 CE). Sentado lo anterior procede desestimar la impugnación realizada de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Consejo de Gobierno de la Generalitat de Cataluña contra los artículos 3.2, 19, 20.2, 23.2 y disposición adicional única, apartado dos —que modifica el art. 146.1 de la Ley reguladora de haciendas locales, en la expresión “atenderá al cumplimiento del principio de estabilidad presupuestaria en los términos previstos en la Ley 18/2001 General de Estabilidad Presupuestaria”— y disposición final segunda de la Ley 18/2001, de 12 de diciembre,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