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27 de febrero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298-2011, promovido por don Jesús Rodríguez Romero, representado por la Procuradora de los Tribunales doña Isabel de la Misericordia García y asistido por el Abogado don Juan Antonio Romero Campano, contra la Sentencia de 26 de julio de 2010 de la Sección Quinta de la Audiencia Provincial de Málaga recaída en el rollo de apelación núm. 980-2009 y contra el Auto de 17 de noviembre de 2010 de la misma Sección y rollo, por el que se desestimó el incidente de nulidad promovido frente aquélla. Ha intervenido el Ministerio Fiscal y la junta de compensación Bizcochero Capitán, representada por la Procuradora doña Blanca Murillo de la Cuadra y dirigida por el Letrado don José Carlos Quero Gómez. Ha sido Ponente el Magistrado don Ramón Rodríguez Arribas, quien expresa el parecer de la Sala.</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enero de 2011, la Procuradora de los Tribunales doña Isabel de la Misericordia García, en nombre y representación de don Jesús Rodríguez Romero,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don Jesús Rodríguez Romero, interpuso demanda de juicio ordinario frente a la junta de compensación Bizcochero Capitán, para la reclamación de los daños que sufrió a consecuencia de que la vía, de la titularidad de la mencionada junta y por la que circulaba en motocicleta, se hallaba obstaculizada por dos vallas de hormigón sin señalizar, con las que colisionó.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compensación contestó a la demanda invocando, entre otras excepciones, la de prescripción de la acción, al dirigir el actor su reclamación en primer lugar contra el Ayuntamiento, no haciéndolo contra ella sino transcurrido más de un año desde el accidente, siendo imputable a su falta de diligencia el conocimiento tardío de a quién pertenecía el vial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primera instancia, el Juzgado de Primera Instancia núm. 3 de Málaga dictó Sentencia de 2 de octubre de 2008, estimatoria de la demanda y desestimatoria, a su vez, de la excepción. Según su fundamento jurídico tercero: “Tal interpretación —la realizada por la parte demandada recién expuesta— no puede ser acogida por el tribunal, no sólo por el carácter restrictivo del instituto de la prescripción sino porque con el ejercicio de la reclamación judicial vía contenciosa fue donde tuvo conocimiento el actor de la negativa del Ayuntamiento a asumir su responsabilidad por no haber recepcionado las obras con lo que vino en su conocimiento la posibilidad de que fuera la Junta de Compensación demandada la responsable de la conservación de la vía. Sin duda quedó interrumpida la acción por el ejercicio de la reclamación contencioso-administrativa y fue requerido extrajudicialmente la parte demandada una vez obtuvo sentencia desestimatoria, que si bien fue por un defecto formal y no por acoger el Tribunal la no responsabilidad en el siniestro, sí marca el momento donde puede el actor ejercitar la reclamación. No existe por tanto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demandada interpuso recurso de apelación, en el que exponía que la reclamación contencioso-administrativa dirigida frente a uno de los deudores no interrumpía el plazo de prescripción respecto del codeudor en el ámbito de la responsabilidad civil extracontractual, reiterando que la acción había prescrito por la desidia del actor en la conservación de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argumento el demandante de amparo, en vía de oposición al citado recurso, replicó que en ningún momento había abandonado o hecho dejación de su derecho, sino que, una vez iniciada la reclamación frente al Ayuntamiento en el año 2005, es en el acto del juicio celebrado el 11 de mayo de 2006 cuando tuvo conocimiento de que la calle no era vial público en la fecha del accidente, por lo que con arreglo al art. 1969 del Código civil (CC), según el cual “el tiempo para la prescripción de toda clase de acciones, cuando no haya disposición especial que otra cosa determine, se contará desde el día en que pudieron ejercitarse”, sólo podía empezar a contar el plazo para la prescripción desde el instante en que se tuvo conocimiento de la entidad responsable de los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Quinta de la Audiencia Provincial de Málaga estimó el recurso de apelación, con base en que la acción había prescrito. Según su Sentencia de 26 de julio de 2010, aunque el art. 1974 CC determina que la interrupción de la prescripción aprovecha por igual a todos los deudores solidarios, la jurisprudencia del Tribunal Supremo excluye la aplicación de este régimen a los deudores unidos por vínculos de solidaridad impropia, siempre que, en este último supuesto, no hubiese motivos para suponer que tuvieron conocimiento de la reclamación dirigida frente a otro deudor y que el sujeto en cuestión hubiese sido también demandado. En el caso, Ayuntamiento y junta de compensación no podían considerarse deudores solidarios, por lo que no podía afectar a esta última la reclamación dirigida frente a la primera en fecha de 17 de octubre de 2005. El plazo de un año para la prescripción de la acción del art. 1968.2 CC, por tanto, debía entenderse entonces transcurrido, dado que, produciéndose el accidente el día 16 de noviembre de 2004, se requirió de pago a la junta demandada en fecha de 7 de junio de 2006, esto es, ya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esta Sentencia, el recurrente interpuso incidente de nulidad de actuaciones en el que denunció que la misma había incurrido en incongruencia omisiva y arbitrariedad, con resultado de indefensión (arts. 24.1 y 9.3 CE), al no dar respuesta la alegación sustancial formulada en el escrito de oposición a la apelación, consistente en que la acción de responsabilidad civil, con arreglo al art. 1969 CC, no pudo ejercitarse sino desde el momento en que se tuvo conocimiento de la persona presuntamente responsable de los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Conferido traslado a la parte contraria, la Audiencia Provincial desestimó el incidente, por Auto de 17 de noviembre de 2010, por entender que no existía en la Sentencia defecto formal alguno y, menos aún, que hubiese generado indefensión, limitándose el escrito promotor de aquél a reflejar el mero “desacuerdo por parte del entonces apelado con los razonamientos y el fallo de la sentencia, que intenta combatir ahora, de forma extemporánea y por un cauce procesal absolutamente inadecuado … En definitiva, no existe causa de nulidad ni vulneración de derecho fundamental alguna, sino pretensión de una nueva revisión del asunto de la litis reiterando lo alegado en el escrito de oposición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el recurrente invoca la vulneración del derecho a la tutela judicial efectiva (art. 24.1 CE), que imputa a la Sentencia de 26 de julio de 2010 de la Audiencia Provincial y al Auto dictado por la misma Sección de 17 de noviembre de 2010 por incurrir ambas resoluciones en incongruencia omisiva. Según el recurrente, en la instancia y en el recurso de apelación formuló en tiempo oportuno una alegación sustancial, determinante del sentido del fallo en relación con la excepción de prescripción aducida de contrario, a saber, que con arreglo al art. 1969 CC debía ser considerado como dies a quo para el cómputo del plazo el momento en que el actor pudo tener conocimiento real de quién era la entidad responsable del estado del vial donde ocurrió el accidente; fecha que el demandante de amparo concretaba en el día de la vista del procedimiento contencioso-administrativo entablado contra el Ayuntamiento. Esta alegación, sin embargo, no obtuvo respuesta en segunda instancia —señala el recurrente— como tampoco la obtuvo cuando suscitó dicha falta de pronunciamiento en el incidente de nulidad de actuaciones, el cual se desestimó mediante el empleo de fórmulas estereotipadas en el Auto igualmente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2011, la Sala Segunda de este Tribunal Constitucional resolvió admitir a trámite la demanda presentada y, en aplicación de lo dispuesto en el art. 51 de la Ley Orgánica del Tribunal Constitucional (LOTC), acordó dirigir atenta comunicación a la Sección Quinta de la Audiencia Provincial de Málaga, a fin de que en plazo que no excediera de diez días remitiese certificación o fotocopia adverada de las actuaciones correspondientes al rollo núm.980-2009, así como atenta comunicación al Juzgado de Primera Instancia núm. 3 de Málaga para la remisión de certificación o fotocopia adverada de las actuaciones correspondientes al juicio ordinario núm. 736-2007 y el emplazamiento de quienes hubieran sido parte en el procedimiento, a excepción del demandante de amparo, para que si lo deseaban pudiesen comparecer en el recurso en 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por los órganos citados y personado la junta de compensación Bizcochero Capitán mediante escrito con fecha de entrada de 28 de septiembre de 2011, por diligencia de ordenación de la Secretaría de la Sala Segunda de este Tribunal Constitucional, de 29 de septiembre de 2011, se tuvo por personada y parte en el procedimiento a la Procuradora doña Blanca Murillo de la Cuadra, en nombre y representación de la junta de compensación Bizcochero Capitán, defendida por el Letrado don José Carlos Quero Gómez, y se acordó dar vista de las actuaciones recibidas a las partes personadas y al Ministerio Fiscal, por plazo común de veinte días, a fin de formular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de 11 de noviembre de 2011, en el que solicitó la desestimación de la demanda de amparo. Conforme a éste, la Sentencia de la Audiencia Provincial estimó la excepción de prescripción sobre la base de que los plazos de la misma para uno y otro sujeto, Ayuntamiento y junta de compensación, debían tener fechas de cómputo inicial y final distintos al no tratarse de deudores solidarios. Respecto de la junta, partiendo de que el accidente ocurrió el 16 de noviembre de 2004 y que la reclamación extrajudicial frente a la misma se llevó a cabo el 7 de junio de 2006, consideró que el plazo de un año determinado por el art. 1968.2 CC para el ejercicio de la acción de responsabilidad extracontractual había transcurrido. Así, no puede entenderse a juicio del Ministerio público, que con su respuesta la Audiencia Provincial alterara el debate procesal sometido a la misma, ni que dejara de contestar a la cuestión relativa a cuál debía ser considerado el dies a quo del cómputo (el del accidente, según la Sentencia), que se aborda sencillamente desde distinta óptica, pero respondiendo en todo caso a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Auto resolutorio del incidente de nulidad de actuaciones, tampoco apreciaba en el escrito vulneración de derecho fundamental alguno, dado que el solicitante fundamentaba la lesión en el cómputo erróneo del plazo de la prescripción, de suerte que entonces la remisión a la Sentencia para justificar que no se produjo indefensión no parece incongruente.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don Jesús Rodríguez Romero, evacuó el trámite de alegaciones conferido mediante escrito registrado en fecha 28 de diciembre de 2011, en el que, en lo sustancial, reiteró las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junta de compensación Bizcochero Capitán dedujo a su vez alegaciones mediante escrito registrado en fecha 4 de noviembre de 2011, en el que se opuso a la estimación del recurso de amparo. En su opinión, la Sentencia de la Audiencia Provincial había dado efectiva respuesta a la cuestión planteada, que consistía, de acuerdo con lo suscitado en el recurso de apelación, en corregir el criterio equivocado de la Sentencia de primera instancia relativo a que el plazo de prescripción se había interrumpido por la reclamación contencioso-administrativa dirigida por el demandante de amparo contra el Ayuntamiento. Para esta parte, la cuestión a valorar no es tanto el momento en que el actor tuvo conocimiento de la identidad del presunto responsable de los daños —sobre lo que el Juzgado tampoco respondió, sin protesta por el ahora recurrente—, sino su falta de diligencia en la indagación de aquél, como se sostuvo por la Sentencia recurrida y quedó acreditado por su parte, al aportar el documento remitido por el Ayuntamiento en respuesta a su pregunta sobre la titularidad del vial. La Audiencia Provincial, en definitiva, respondió en forma global a la excepción de prescripción, tomando en consideración cuantos hechos resultaron probados y aplicando a los mismos el Derecho, por más que su respuesta no satisficiera el interés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incongruencia omisiva que se imputa al Auto de 17 de noviembre de 2010, la junta de compensación también descarta que la resolución incurriese en ella, toda vez que el recurrente se limitó a reproducir en el escrito interponiendo el incidente de nulidad de actuaciones los mismos argumentos que había expuesto en el escrito de oposición al recurso de apelación, como si aquél integrase una tercera instancia, cuando su objeto lo constituyen únicamente los defectos de forma causantes de indefensión material y efectiva. Indefensión que no concurre en el presente caso —añade— en el que el órgano a quo resuelve sobre una cuestión de legalidad ordinaria, la prescripción, de forma razonable y no incursa en error ni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2012 se señaló para la deliberación y votación de la presente Sentencia el día 27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26 de julio de 2010 de la Sección Quinta de la Audiencia Provincial de Málaga, a la que el demandante atribuye la vulneración del derecho a la tutela judicial efectiva en su concreta dimensión de derecho a una resolución congruente (art. 24.1 CE), por estimar el recurso de apelación interpuesto frente a la Sentencia de primera instancia sin dar respuesta a una alegación de la parte recurrida, oportunamente introducida en el proceso, que el recurrente en amparo califica de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dirige la demanda contra el Auto de 17 de noviembre de 2010 de la misma Sección y rollo, por el que se desestimó el incidente de nulidad presentado contra la anterior Sentencia y respecto del que el recurrente sostiene que igualmente ha incurrido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es necesario indicar a continuación cuál ha de ser el orden en que las examinaremos, conforme a los criterios expuestos en nuestra jurisprudencia, en los que reiteradamente hemos concedido prioridad a aquellas causas de las que pudiera derivarse la retroacción de actuaciones y dentro de éstas, a las que determinan la retroacción a un momento procesal anterior, lo que haría innecesario un pronunciamiento sobre las restantes. (STC 90/2010, de 15 de noviembre, FJ 2 y las que en ella se citan, SSTC 40/2004, de 22 de marzo, FJ 1; 169/2005, de 20 de junio, FJ 2; 219/2007, de 8 de octubre, FJ 3; o 182/2009, de 7 de septiembre, FJ 3). Ello implica en este caso que debemos analizar, en primer término, la incongruencia omisiva que se predica de la Sentencia de la Audiencia Provincial, al conllevar en su caso la estimación del recurso por este motivo la retroacción de actuaciones al momento precedente al dictado de la Sentencia en el recurso de apelación, cronológicamente anterior a la resolución del incidente de nulidad frente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del presente recurso de amparo, debe recordarse, para su mejor resolución, la doctrina dictada por este Tribunal en torno a la prohibición de incongruencia omisiva o ex silentio, recopilada, entre otras muchas, en las SSTC 52/2005, de 14 de marzo; 4/2006, de 16 de enero; 85/2006, de 27 de marzo; 138/2007, de 4 de junio; 144/2007, de 18 de junio; y 165/2008, de 15 de diciembre. Como ya dijimos, en la STC 44/2008, de 10 de marzo, FJ 2, para evitar una exposición exhaustiva de la misma baste reproducir la síntesis efectuada en la STC 40/2006, de 13 de febrero, en la cual afirmábamos: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reconocido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la misma Sentencia, con cita de la STC 100/2004, de 2 de junio, recordábamos: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autos se aprecia que la discusión se ciñe al distinto tratamiento que partes y órgano judicial dan a la cuestión pretendidamente no respondida, a saber, si la fecha del conocimiento por el perjudicado de la identidad del sujeto responsable del daño debía ser tomada como dies a quo del cómputo del plazo de la prescripción extintiva del art. 1968.2 del Código civil (CC). Mientras que el demandante de amparo, invocando la doctrina de este Tribunal contenida en la STC 144/2007, de 18 de junio, considera que se trataba de una “alegación sustancial” que merecía la respuesta del órgano sentenciador, para la parte demandada en el proceso a quo y el Ministerio Fiscal, con apoyo en la STC 73/2009, de 23 de marzo, aquella cuestión no integraba la pretensión procesal debatida, bastando a los efectos de satisfacer el derecho fundamental con la respuesta dada por la Sección juzgadora sobre la prescripción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del examen de las Sentencias dictadas por este Tribunal en la materia se constata que en la práctica la aplicación de nuestra doctrina transcrita en el fundamento anterior tropieza, como en el caso de este recurso, con la complejidad de distinguir cuándo la invocación por el demandante o el demandado de unos hechos o de una norma integra la pretensión y cuándo se trata, por el contrario, de una alegación meramente accesoria. A los estrictos efectos de delimitar el contenido del derecho fundamental invocado, baste ahora con señalar que, en el extremo atinente a las alegaciones de las partes, existirá incongruencia omisiva siempre que se produzca una falta de respuesta a la invocación de unos hechos jurídicamente determinantes del sentido del fallo, pudiendo decirse que es la incidencia en el fallo la que cualifica a la alegación haciendo que la falta de respuesta judicial a la misma ostente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los términos concretos de la alegación aquí controvertida parece evidente que ésta era determinante de la decisión. La concreción del momento inicial del plazo de prescripción, entendido con arreglo al art. 1969 CC como aquél desde el cual el recurrente tuvo conocimiento de quién era el responsable de los daños, podía conducir si tal momento se fechaba efectivamente en el postulado por el actor (el de la vista del proceso abreviado) a la conclusión de que la acción ejercitada de responsabilidad extracontractual no había prescrito, dado que desde dicha fecha (el 11 de mayo de 2006) y hasta el requerimiento extrajudicial de pago que el demandante de amparo dirigió a la parte demandada el 7 de junio de 2006 no había transcurrido el plazo de prescripción de un año establecido para la acción aquiliana en el art. 1968.2 CC. Así las cosas, la resolución sobre la cuestión planteada por el recurrente podía haber dado lugar a la desestimación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 Audiencia Provincial no respondió a la cuestión de forma expresa ni tácita. A estos efectos debe recordarse que este Tribunal no ha considerado respuesta tácita la que se desprende, sin más, de la estimación de la pretensión del contrario o de la desestimación de la propia; la respuesta tácita constitucionalmente suficiente a una cuestión recae cuando, como ha sido dicho, del conjunto de los razonamientos contenidos en la resolución puede deducirse razonablemente que el órgano judicial la ha valorado y, además, es posible identificar los motivos de la decisión. En la Sentencia recurrida, la Audiencia Provincial de Málaga se limita a descartar que la reclamación frente a uno de los deudores solidarios a título de culpa interrumpa la prescripción frente a los demás de acuerdo con el art. 1974 CC y la jurisprudencia que lo interpreta. Con dicha respuesta, sin enjuiciar ahora el error o acierto del órgano en la interpretación de la legalidad ordinaria, no puede saberse si efectivamente valoró la alegación defendida por el apelado, menos aún las razones por las cuales la desestimó. Que la reclamación frente al Ayuntamiento no podía considerarse acto interruptor del plazo de prescripción frente a la junta de compensación era indiferente al demandante de amparo, quien postulaba, no que se considerase interrumpido el plazo, sino que el cómputo debía iniciarse desde que conoció quién era el responsable del vial donde tuvo lugar el accidente. Tampoco puede considerarse que el órgano judicial de apelación respondiera implícitamente, dado que la negativa a que la reclamación frente a un posible deudor pudiera interrumpir la prescripción frente al otro deudor no conlleva necesariamente la negativa a la cuestión formulada por el demandante. En otras palabras, no integran razonamientos antitéticos o excluyentes entre sí de suerte que la estimación de uno signifique el rechazo del opuesto. Podía haberse afirmado que la reclamación frente al Ayuntamiento no afectaba a la junta y a continuación analizar si, no obstante, el plazo debía computarse como solicitaba el actor, pero no se dijo nada sobre esto ni se deduce de ninguno de los razonamientos de la Sentencia, quedando así la cuestión imprejuzgada pese a su innegable relevancia para determinar, si se estimaba, el rechazo del recurso de apelación interpuesto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debe concluirse que el derecho del demandante a la tutela judicial efectiva en su dimensión de derecho a una resolución congruente (art. 24.1 CE) fue vulnerado en la Sentencia de 26 de julio de 2010 de la Sección Quinta de la Audiencia Provincial de Málaga. Como se adelantó al inicio de estos fundamentos, la estimación del recurso de amparo por este motivo hace ya innecesario el pronunciamiento relativo a la posible vulneración del mismo derecho del recurrente en el Auto resolutorio del incidente de nulidad de actuaciones interpuesto frente a aquélla, más aún cuando tras la reforma operada en la regulación del citado incidente por la Ley Orgánica 6/2007, de 24 de mayo, éste se incardina en el sistema de garantías de los derechos fundamentales (STC 43/2010, de 26 de julio), con la finalidad de agotar la vía jurisdiccional previa al recurso de amparo, dando ocasión al órgano judicial para reparar las vulneraciones de los derechos que se cometan en resoluciones frente a las que no quepa recurso, sin que de su inadmisión o desestimación se derive, por regla general, vulneración autónoma de los mismos (STC 107/2011, de 20 de junio, FJ 1; ATC 124/2010, de 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Jesús Rodríguez Romero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en su vertiente de derecho a una resolución congruente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Quinta de la Audiencia Provincial de Málaga de 26 de julio de 2010 y del Auto del mismo órgano de 17 de noviembre de 2010, recaídos en el rollo de apelación núm. 980-2009, retrotrayendo las actuaciones al momento inmediatamente anterior al de haberse dictado la mencionada Sentencia para que se pronuncie otra resolución judicial respetuosa con el derecho a la tutela judicial efectiva del demandante de amparo.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