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1582-2007, promovido por don Antonio Alza Hernández, representado por el Procurador de los Tribunales don Javier Cuevas Rivas y asistido por la Letrada doña Ainhoa Baglietto Gabilondo, contra el Auto de la Sección Tercera de la Sala de lo Penal de la Audiencia Nacional de 3 de noviembre de 2006, dictado en el rollo de sala 12-1993, en el que se rechaza su licenciamiento definitivo propuesto por el centro penitenciario de Burgos para el día 6 de octubre de 2006, así como contra el Auto del mismo órgano de 26 de diciembre de 2006, por el que se desestima el recurso de súplica interpuesto contra la primera resolución citada. Ha intervenido el Ministerio Fiscal.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febrero de 2007, don José Javier Cuevas Rivas, Procurador de los Tribunales y de don Antonio Alza Hernández,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fue condenado por Sentencia de la Audiencia Nacional de 18 de marzo de 1993 (diligencias previas núm. 231-1991) como autor de un delito de terrorismo a la pena de once años de prisión. Tras la entrada en vigor del Código penal (CP) de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acordó, por Auto de 10 de junio de 1996, que no procedía revisar las penas impuestas al demandante con el siguiente razonamiento: “Vistas las penas que para esas mismas conductas prevé el Código Penal de próxima entrada en vigor, por el simple análisis comparativo global (tomada la pena taxativamente y con exclusión del arbitrio judicial) previsto en la disposición transitoria quinta del nuevo texto se aprecia que la pena cumplida con los beneficios penitenciarios previstos en el artículo 100 del CP vigente equivale en términos de cumplimiento real a una pena posible de imponer según el nuevo Código Penal”, de lo que el Tribunal dedujo la improcedencia de la revisión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6 de noviembre de 1997, dictado en el expediente de refundición núm. 33-1997, la Sección Tercera de la Sala de lo Penal de la Audiencia Nacional acordó acumular las condenas impuestas al ahora recurrente en amparo por la Sección Primera de la misma Sala en el sumario núm. 59-1984 del Juzgado Central núm. 1 y en el procedimiento abreviado núm. 4-1993 del Juzgado Central núm. 1; por la Sección Segunda en el procedimiento abreviado núm. 14-1992 del Juzgado Central núm. 2 y en la causa 10-1992 del Juzgado Central núm. 2; por la Sección Tercera en las diligencias previas núm. 231-1991 del Juzgado Central núm. 5 y en el sumario núm. 74-1991 del Juzgado Central núm. 4. Considera el órgano judicial que los delitos cometidos por don Antonio Alza Hernández presentan entre sí una clara conexión jurídica y cronológica que hubiera permitido enjuiciarlos en un solo proceso, por lo que, en aplicación de la regla segunda del art. 70 CP vigente en el momento de la comisión de los hechos, resulta procedente acumular las condenas correspondientes y fijar el máximo de la condena total en las causas mencionadas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de que se dictara el citado Auto de 6 de noviembre de 1997, el centro penitenciario Cáceres II había procedido a emitir una liquidación de condenas el 30 de abril de 1996, fijándose como fecha de licenciamiento definitivo la de 29 de septiembre de 2021, si bien esa liquidación no se realizó sobre una pena refundida porque aún no se había acordado la acumulación de las condenas impuestas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de 19 de septiembre de 2006 el Director del centro penitenciario de Burgos propuso el licenciamiento definitivo de don Antonio Alza Hernández, en el marco del expediente de refundición de condena 33-1997, para el día 6 de octubre de 2006. Mediante providencia de 26 de septiembre de 2006 se dio traslado de ese escrito al Ministerio Fiscal a fin de que informara sobre la procedencia del licenciamiento definitivo del penado en esa fecha. Por una nueva providencia de 3 de octubre de 2006 se requirió al Director del centro penitenciario de Burgos, tal y como había interesado el Fiscal mediante escrito de la misma fecha, para que informase “el cambio de fecha propuesta de licenciamiento definitivo del interno Antonio Alza Hernández en atención a que conforme el oficio del Centro de Villabona de fecha 3 de marzo de 1998 la fecha de propuesta era el 30/09/2018 y el oficio del Centro de Burgos de fecha 19/09/2006 propone el 6 de octubre de 2006, … a pesar de la nueva interpretación de la Sala Segunda del Tribunal Supremo en la Sentencia de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4 de octubre de 2006 el Director del centro penitenciario de Burgos informó sobre la cuestión planteada por la Sección Tercera de la Sala de lo Penal de la Audiencia Nacional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“Fecha de extinción condena, según criterio anterior a sentencia de 28-02-2006 del Tribunal Supremo, es decir con redención: 06-10-2006.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Fecha extinción condena, según criterio del Tribunal Supremo en sentencia de fecha 28-02-2006: 30-09-2018.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informe del Abogado del Estado en el Ministerio del Interior, de fecha de 27-03-2006. La sentencia del Tribunal Supremo, de fecha 28-02-2006, no constituye aún Jurisprudencia. Por lo tanto debe ser ese Tribunal, quien nos comunique el criterio a 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4 de octubre de 2006 la Sección Tercera de la Sala de lo Penal de la Audiencia Nacional acordó comunicar al centro penitenciario “que no se aprueba el licenciamiento propuesto para el día 6 de octubre de 2006, debiéndose remitir con carácter urgente a este Tribunal copia de las resoluciones sobre redenciones otorgadas al penado y copia, que obren en el expediente, de la liquidación de las condenas refundidas cuyo cumplimiento se aprobó para el 30 de septiembre de 2018”. Una vez se le dio traslado, el Ministerio Fiscal emitió informe el 10 de octubre de 2006 en el que sostenía que “procede aprobar como fecha de licenciamiento definitivo el 30 de septiembre de 2018 en atención al nuevo criterio establecido por la Sentencia del Tribunal Supremo de fecha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3 de noviembre de 2006 la Sección Tercera de la Sala de lo Penal de la Audiencia Nacional acordó “[r]echazar el licenciamiento definitivo propuesto por el Centro Penitenciario de Burgos, respecto del penado Antonio Alza Hernández, previsto para el pasado día 6 de octubre de 2006, debiendo mantenerse su situación de penado”, sin que proceda “aprobar licenciamiento alguno dado lo remoto de la fecha de cumplimiento definitivo”, en virtud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En efecto, por el Centro Penitenciario de Burgos se remitió propuesta de aprobación de licenciamiento definitivo del penado para el día 6 de octubre de 2006 que fue realizada sin tener en cuenta los nuevos criterios jurisprudenciales establecidos por la doctrina del Tribunal Supremo, unos días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STS 197/2006, de 28 de febrero, cambia el criterio jurisprudencial sostenido hasta la fecha, y de acuerdo con una interpretación conjunta de las reglas primera y segunda del artículo 70 del Código Penal, texto refundido de 1973, considera que ‘el límite de treinta años no se convierte en una nueva pena, distinta de las sucesivamente impuestas al reo, ni por consiguiente, en otra resultante de todas las anteriores, sino que tal límite representa el máximo de cumplimiento del penado en un Centro Penitenciario’, exponiendo a continuación los razonamientos que llevan a esa interpretación. Y sigue diciendo: ‘De tal modo que la forma de cumplimiento de la condena total, será de la manera siguiente: se principiará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alcancen las limitaciones dispuestas en la regla segunda del artículo 70 del Código Penal de 1973. Llegados a este estadio, se producirá la extinción de todas las penas comprendidas en la condena total resultante’. Es decir, los beneficios y redenciones que procedan serán computables sobre la suma aritmética total de las penas impuestas, y no sobre los 30 años, límite máximo de cumplimiento establecido por el citado artículo 70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 cálculo para el licenciamiento definitivo, habría de aplicarse sobre la suma total de las penas impuestas en sentencia, es decir, 72 años, 5 meses y 3 días (26.433 días) y no sobre los 30 años (10.950 días) resultantes del límite máximo de cumplimiento. Por tanto, descontadas las redenciones ordinarias (2.682 días) y las extraordinarias (1.695 días), lo que supone una suma de 4.377 días, dichas redenciones deberán ser descontadas de los 26.433 días (suma aritmética de la totalidad de las penas impuestas en sentencia) y no de los 9.855 días, por aplicación de los nuevos criterios establecidos por la Sala II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tanto, la fecha de licenciamiento definitivo será la del 30 de octubre de 2018, pero no porque esa fecha coincida con el cómputo del límite cronológico máximo de cumplimiento de los 30 años, sin redenciones, sino porque aplicadas las redenciones a la suma total de las penas impuestas en sentencia (72 años, 5 meses y 3 días) éstas en ningún caso nos daría un periodo inferior de cumplimiento de los 30 años, por lo que en caso que nos ocupa, siempre en beneficio del reo, una vez alcanzados los 30 años efectivos de cumplimiento dejará extinguida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resolución citada interpuso el demandante de amparo un recurso de súplica que fue desestimado por Auto de la Sección Tercera de la Sala de lo Penal de la Audiencia Nacional de 26 de diciembre de 2006, en cuanto “considera conforme a Derecho nuestra resolución recurrida a la que nos remitimos íntegramente, desestimando la súplica formulada, por resultar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se denuncia, en primer lugar, la vulneración de los derechos a la tutela judicial efectiva (art. 24.1 CE) y a un proceso con todas las garantías (art. 24.2 CE), así como el derecho a un proceso justo y a un recurso efectivo (arts. 14.1 y 5 Pacto internacional de derechos civiles y políticos (PIDCP), 6 y 13 Convenio europeo para la protección de los derechos humanos y de las libertades fundamentales (CEDH), todo ello en relación con el art. 17 CE. Con cita de las SSTC 11/1987 y 123/2005, expone la demanda que la Audiencia Nacional, en su Auto de 3 de noviembre de 2006, acordó la aplicación de la nueva doctrina del Tribunal Supremo sin dar traslado a la defensa de don Antonio Alza Hernández, pese a que hasta ese momento el criterio aplicado era otro, introduciéndose una perspectiva jurídica novedosa en cuanto al cómputo de las redenciones por trabajo, que empeoraba la situación del reo y obligaba al cumplimiento íntegro de los treinta años, y respecto de la que el recurrente no pudo defenderse ni someterla a contradicción. Entiende además que ello vulnera el principio acusatorio, porque el órgano judicial asume funciones acusatorias constitucionalmente vedadas, lesionando además su derecho a la libertad. Por otra parte, sostiene el recurrente que la Audiencia Nacional, al dictar esta resolución sin oír a las partes y aplicar la doctrina del Tribunal Supremo, impide el derecho a una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aduce la vulneración del principio de legalidad (arts. 9.1, 25.1 y 2 CE) en relación con la interpretación de los arts. 70.2 y 100 CP 1973, así como de los arts. 66 del reglamento de prisiones de 1956 y el 202 del reglamento penitenciario actual. La interpretación llevada a cabo por el Tribunal Supremo y aplicada en el presente caso por la Audiencia Nacional sería ajena al tenor literal de dichas normas, a las pautas axiológicas que conforman el ordenamiento constitucional y a los modelos de argumentación aceptados por la comunidad jurídica, y resultaría extravagante por cuanto quiebra con lo que había sido la interpretación realizada a lo largo de toda la historia penitenciaria (conforme a la cual la redención de penas por el trabajo se abonaba al tiempo efectivo de cumplimiento), dándose, además, la circunstancia de que en ese momento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penitenciaria y los Tribunales sentenciadores, ha venido aplicando las redenciones siempre al tiempo de cumplimiento efectivo de la condena, descontándose del máximo de cumplimiento un día por cada dos trabajados. Criterio mantenido incluso en acuerdos adoptados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treinta años. El trabajo y los estudios en la prisión se habrían realizado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A su parecer,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cuarto motivo de amparo, se considera vulnerado el principio de legalidad (arts. 25.1 y 9.3 CE, en relación con los arts. 15 PIDCP y 7 CEDH) por aplicación retroactiva de una norma penal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invoca el demandante de amparo el derecho a la igualdad en la aplicación de la ley (arts. 14 CE y 14 CEDH).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habría roto con toda la jurisprudencia anterior al respecto (cita las SSTS 1985/1992, 506/1994, 529/1994 1109/1997, 1458/2002, 1778/2002, 699/2003 y 1223/2005; los acuerdos de los Plenos no jurisdiccionales de 18 de julio de 1996 y 12 de febrero de 1999; así como el Voto particular formulado por algunos Magistrados de la Sala de lo Penal del Tribunal Supremo a la propia STS 197/2006). El cambio de criterio se produciría, además, en un momento en que la norma (Código penal de 1973) ya está derogada y resulta aplicable a un número muy limitado de presos y sin que existan razones fundadas que lo justifiquen. Afirma el recurrente que se trata de una reescritura de la ley, provocada por factores extrajurídicos, por quienes son los sujetos pasivos a los que afecta y por las circunstancias en que se adopta la decisión, escondiendo, por tanto, un cambio de criterio ad personam, constitucionalmente vedado. También se queja el recurrente de que a él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sexto motivo de amparo se alega la vulneración del derecho a la libertad (art. 17.1 CE en relación con los arts. 5 y 15.1 CEDH; 9.1, 5 y 15.1 PIDCP).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Así, don Antonio Alza Hernández ha cumplido un tiempo de estancia efectiva en prisión al que deberían sumarse las redenciones ordinarias y extraordinarias y licenciarlo cuando el cómputo de ambas llegue a 10.950 días, es decir al máximo de treinta años previsto en el art. 70.2 CP 1973. Sin embargo, las resoluciones recurridas retrasan la puesta en libertad del recurrente hasta el cumplimiento de los treinta años íntegros y, por tanto, violan el art. 17.1 CE, los arts. 5 y 15.1 CEDH, así como los arts. 9.1,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el demandante de amparo alega la vulneración del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propio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2007, la Sección Primera de este Tribunal acordó la admisión a trámite de la demanda así como, a tenor de lo establecido en el art. 51 de la Ley Orgánica del Tribunal Constitucional (LOTC), requerir atentamente a la Sección Tercera de la Sala de lo Penal de la Audiencia Nacional para que remitiera testimonio de la pieza de ejecución, interesando al tiempo que se emplazara a quienes fueron parte en el procedimiento, a excepción del demandante,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5. Mediante diligencia de ordenación de 15 de septiembre de 2008 y tras diversas incidencias procesales el Secretario de Justicia de la Sección Primera del Tribunal Constitucional tuvo por recibido testimonio completo de las actuaciones remitidas por la Sección Tercera de la Sala de lo Penal de la Audiencia Nacional y, a tenor de lo dispuesto en el art. 52 LOTC, acordó dar vista común de todas las actuaciones al Ministerio Fiscal y a las partes personadas para que presentaran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escrito de alegaciones el 17 de octubre de 2008 en el que sustancialmente reproduce los argumentos ya expuestos en la demanda. Añade, sin embargo, a propósito de varios de los motivos aducidos, que la propia Sección Tercera de la Sala de lo Penal de la Audiencia Nacional habría admitido ya en dos ocasiones en el marco de la ejecución de las penas impuestas al recurrente que la forma en la que habría de liquidarse la condena sería la aplicada con carácter general con anterioridad a la STS 197/2006. La primera habría tenido lugar el 2 de febrero de 2000, fecha en la que se acuerda que del máximo de condena total de treinta años fijado en el Auto de 6 de noviembre de 1997, por el que se acuerda la acumulación de las condenas impuestas, debían descontarse tres años correspondientes a una condena ya cumplida que se había impuesto en una de las causas incluidas en la refundición, condena que, según aduce el recurrente, no se había cumplido íntegramente, al habérsele abonado las redenciones obtenidas. La segunda ocasión habría sido el Auto de 10 de junio de 1996, en el que se acuerda la improcedencia de la revisión de la Sentencia dictada contra el recurrente en amparo a la vista de las penas que para las mismas conductas prevé el Código penal de 1995 y teniendo en cuenta los beneficios penitenciarios previstos en el Código penal antes vigente. El demandante afirma que en esa resolución se habría tomado como referencia y aprobado la liquidación provisional de condena remitida por el centro penitenciario de Cáceres, en el que se encontraba entonces el penado, que aplica las redenciones sobre el periodo máximo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30 de octubre de 2008 presentó sus alegaciones el Ministerio Fiscal, interesando la estimación del amparo solicitado y la anulación de las resoluciones recurridas por entender que han vulnerado los derechos fundamentales de ejecución de las resoluciones judiciales en sus propios términos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sintetizar los antecedentes del recurso de amparo y de relacionar los motivos que en él se aducen procede el Fiscal a exponer las razones por las que este Tribunal habría de rechazar las siguientes vulneraciones constitucionales aducidas por el demandante de amparo. En primer lugar, señala que la lesión del principio de legalidad penal y, más concretamente, la exigencia del carácter rehabilitador y de reinserción social de las penas, ha de ser rechazada a limine porque, de conformidad con la doctrina de este Tribunal (SSTC 28/1988 y 88/1988, y ATC 219/1988), de la citada disposición no se deriva un derecho fundamental del ciudadano susceptible de ser invocado en amparo sino más bien un mandato dirigido al legislador respecto de la orientación de la política penal y penitenciaria. A continuación afirma el Fiscal que el primero de los motivos aducidos en la demanda debe ser igualmente rechazado puesto que, al haber podido aducir el demandante en su recurso de súplica cuantas alegaciones tuvo por convenientes, la falta de traslado no le habría generado una real y material indefensión (STC 225/2007). De igual modo, la denunciada imposibilidad de acceder a la casación no tendría su origen en una decisión del órgano judicial sino del propio legislador procesal, de forma que esta parte del motivo también carecería manifiestamente de fundamento. En tercer lugar, tampoco considera el Fiscal que el cuarto de los motivos de amparo aducidos en la demanda pueda ser acogido, puesto que, con independencia de otro orden de consideraciones, el precepto aplicado ha sido el art. 70.2 CP 1973, de vigencia al tiempo de comisión de los hechos y sobre el que ha recaído la nueva interpretación de la Sala de lo Penal del Tribunal Supremo, y en modo alguno el art. 78 CP 1995, que no ha sido objeto, pues, de “aplicación fraudulenta” de ninguna clase. Finalmente, tampoco puede acogerse la queja relativa a la vulneración del principio de igualdad puesto que, de un lado, los órganos judiciales que han dictado las resoluciones objeto de comparación son distintos, y de otro, el eventual cambio de criterio operado por la Sala de lo Penal del Tribunal Supremo se acompaña de un conjunto de razonamientos vertidos en interpretación de la legalidad aplicable al caso que, sin perjuicio de que puedan resultar discutidos desde otros puntos de vista, son suficientes para descartar la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descartadas las quejas anteriores, el Ministerio Fiscal rechaza que, una vez “establecidos unos criterios de interpretación normativa para fijar la refundición de condena (Auto de 6 de noviembre de 1997) y establecidos ellos en una resolución judicial, pudieran variarse en virtud de una posterior resolución, en este caso de la Sala Segunda del Tribunal Supremo, que interpreta de otra manera las normas atinentes, como lo hacen las resoluciones judiciales ahora recurridas en amparo. De todo lo anterior lo que se desprende que si estimamos que el Auto de 6 de noviembre de 1997 que fijó los criterios para la ejecución de la condena operando una interpretación concreta de la normativa en juego, y muy particularmente de la refundición de condenas, se ha visto modificado posteriormente en atención a una nueva interpretación emanada de una decisión de la Sala Segunda del Tribunal Supremo, ello comporta la vulneración del derecho a la intangibilidad de las resoluciones judiciales ex art. 24.1 CE (por todas, STC 209/2005, de 4 de julio)”. El Fiscal reconoce que ese derecho “ciertamente no ha sido enumerado como tal entre todos los motivos de amparo del presente recurso”. Sin embargo, a ello opone que “de alguna manera [su alegación] se desprende cuando se argumenta el derecho a la tutela judicial efectiva y se aludió en el recurso de súplica contra la providencia que modificaba la fecha de licenciamiento”. Por otro lado, el citado derecho “además tiene engarce con el principio de legalidad (art. 25.1 CE) en relación con la prohibición de la retroactividad de las normas penales perjudiciales contra el reo (art. 9.3 CE, por todas, STC 223/1997 y STEDH Streletz y Krenz c. Alemania de 22 de marzo de 2001), ya que las garantías de legalidad y seguridad jurídica que exigen ambos preceptos constitucionales deben extenderse no sólo al enjuiciamiento del hecho como tipicidad ciertas, taxativa y previsible (por todas SSTC 196/2002 y 111/2004), sino que lo es asimismo para con la ejecución de las penas, integrándose la irretroactividad de las normas, y su interpretación, desfavorable al reo en el complejo de legalidad del art. 25.1 CE (vid. STEDH Puhk c. Estonia de 10 de febrero de 2004). En el hecho de autos las resoluciones judiciales recurridas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aportando una revisión interpretativa, desfavorable, que supone de facto la creación ex novo de un nuevo marco normativo que ha causado una extensión de la fecha de licenciamiento del interno. A esas dos vulneraciones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2011 el Pleno acordó, de conformidad con lo previsto en el art. 10.1 n) LOTC y a propuesta de la Sala Primera, recabar para sí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de la Sala de lo Penal de la Audiencia Nacional de 3 de noviembre de 2006, dictado en el rollo de sala 121993, en el que se rechaza el licenciamiento definitivo del demandante propuesto por el centro penitenciario de Burgos para el día 6 de octubre de 2006, así como contra el Auto del mismo órgano de 26 de diciembre de 2006, por el que se desestima el recurso de súplica interpuesto contra la primera resolución citada. En los dos Autos se atiene el órgano judicial al criterio de la Sentencia núm. 197/2006, de 28 de febrero, de la Sala Segunda del Tribunal Supremo, que para el caso de penas acumuladas entiende que la redención de penas por el trabajo obtenida ha de computarse sucesivamente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solicitado y la anulación de las resoluciones recurridas por entender que han vulnerado los derechos fundamentales de ejecución de las resoluciones judiciales en sus propios términos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denuncia, en primer lugar, la vulneración de los derechos a la tutela judicial efectiva sin indefensión (art. 24.1 CE) y a un proceso con todas las garantías (art. 24.2 CE), como consecuencia de la supuesta indefensión que le habría producido el hecho de que el Auto de 3 de noviembre de 2006 se adoptó sin haberle dado audiencia previa, pese a que introducía una perspectiva jurídica novedosa en cuanto al cómputo de las redenciones por trabajo que empeoraba su situación afectando decisivamente a su libertad personal, y respecto de la que el recurrente no pudo defenderse ni someterla a contradicción. De igual modo, la Audiencia Nacional, al dictar esta resolución sin oír a las partes y aplicar la doctrina del Tribunal Supremo, habría impedido el derecho a un recurso efectivo y a la segunda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parte del motivo de queja, relativa a la falta de audiencia previa al recurrente en amparo, ha de ser inadmitida al concurrir el óbice procesal consistente en la falta de invocación ante los órganos de la jurisdicción ordinaria [art. 44.1 c) de la Ley Orgánica del Tribunal Constitucional]. En efecto, en el recurso de súplica interpuesto en fase de ejecución, el recurrente articuló una serie de motivos de impugnación para oponerse a esa nueva perspectiva jurídica en el cómputo de las redenciones (lo que, en opinión del Ministerio Fiscal, excluiría por sí mismo la indefensión denunciada), pero no denunció entonces la falta de audiencia, por lo que la alegada queja se trae en amparo sin haber dado oportunidad de pronunciarse sobre la misma al órgano judicial.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del planteamiento en la vía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segunda parte del motivo, relativa a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por Auto de 26 de diciembre de 2006, con expresa remisión a los argumentos de la resolución anterior. A lo expuesto ha de añadirse, como señala el Ministerio Fiscal en sus alegaciones, que carece de fundamento constitucional la pretendida aplicación a un supuesto como éste de la doctrina relativa a la exigencia de un doble grado de jurisdicción en materia penal, puesto que no está en cuestión el derecho a la revisión del fallo condenatorio y la pena por un tribunal superior. Este derecho, consagrado expresamente en el art. 14.5 Pacto internacional de derechos civiles y políticos y en el art. 2 del Protocolo 7 del Convenio Europeo de Derechos Humanos (finalmente ratificado por España el pasado 28 de agosto de 2009), forma parte de las garantías del proceso justo consagradas en el art. 24.2 CE (por todas, SSTC 42/1982, de 5 de julio, FJ 3; 76/1982, de 14 de diciembre, FJ 5; 70/2002, de 3 de abril, FJ 7; y 116/2006, de 24 de abril, FJ 5), pero no es posible extender su alcance —como solicita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de amparo, alegando siempre que su libertad personal se ha visto ilegítimamente afectada (art. 17.1 CE), denuncia el demandante desde diversas perspectivas constitucionales la cuestión de fondo, esto es, la aplicación a las condenas privativas de libertad que cumple de un nuevo criterio jurisprudencial, adoptado por el Tribunal Supremo en la interpretación de los arts. 70.2 y 100 del Código penal (CP) de 1973 y preceptos concordantes del reglamento penitenciario, en relación con el cómputo de la redención de penas por trabajo en penas acumuladas a las que se ha fijado, según prevé el Código penal, un límite máximo de cumplimiento; en este caso de treinta años de prisión. Como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el cumplimiento de las condenas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reflejado en los antecedentes, el recurrente denuncia en los motivos segundo, cuarto, quinto y sexto de su demanda la supuesta vulneración del principio de igualdad en la aplicación de la ley (art. 14 CE) y del principio de legalidad penal —desde la doble perspectiva de la ilegitimidad del nuevo criterio interpretativo y la aplicación retroactiva de una ley desfavorable (art. 25.1 CE)— en relación con su derecho a la libertad personal (art. 17 CE), dado que se trata del cumplimiento de una pena de prisión. Tales quejas, no pueden ser estimadas dado que el contenido de los derechos alegados no tiene el alcance expresado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destacar que no nos encontramos en el ámbito propio del derecho fundamental consagrado en el art. 25.1 CE, que es el de la interpretación y aplicación de los tipos penales, la subsunción de los hechos probados en los mismos y la imposición de la pena para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caso referido a la condonación de la pena citando, mutatis mutandis, caso Hogben contra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988 de la Ley de enjuiciamiento criminal (LECrim).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cambios de criterio jurisprudencial y su conformidad con la Constitución sí pueden ser cuestionados desde otras perspectivas. Una de ellas, alegada en la demanda de amparo, tiene que ver con el contenido del derecho a la igualdad en la aplicación de la ley (art. 14 CE). Sin embargo, tampoco desde esta perspectiva puede apreciarse en el presente caso la vulneración denunciada. Como señala el Ministerio Fiscal, las resoluciones impugnadas, dictadas por la Audiencia Nacional, se limitan a aplicar la doctrina sentada por otro órgano judicial, el Tribunal Supremo, máximo intérprete de la ley, justificando razonadamente el cambio de criterio sobre la forma del cómputo de las redenciones de penas por el trabajo en penas acumuladas, frente a otros casos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todo lo expuesto se colige también, por las razones expuestas,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tercer motivo de amparo denuncia el demandante que la aplicación de la nueva interpretación jurisprudencial que cuestiona, sobre la forma de cómputo de la redención de penas por el trabajo, le genera una situación de indefensión e inseguridad jurídica que vulnera su derecho a la tutela judicial efectiva, en cuanto garantiza la intangibilidad de las resoluciones judiciales firmes (art. 24.1 CE). Alega que la doctrina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demandante por considerar que no es de recibo que, “establecidos unos criterios de interpretación normativa para fijar la refundición de condena (Auto de 6 de noviembre de 1997) y establecidos ellos en una resolución judicial, pudieran variarse en virtud de una posterior resolución, en este caso de la Sala Segunda del Tribunal Supremo, que interpreta de otra manera las normas atinentes, como lo hacen las resoluciones judiciales ahora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(SSTC 219/2000, de 18 de septiembre, FJ 5; 151/2001, de 2 de julio, FJ 3; 163/2003, de 29 de septiembre, FJ 4; 200/2003, de 10 de noviembre, FJ 2; 15/2006, de 16 de enero, FJ 4; 231/2006, de 17 de julio, FJ 2; y 62/2010, de 18 de octubre, FJ 4, entre otras).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(STC 231/2006,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obtenida por el recurrente en las resoluciones judiciales que son objeto del presente recurso de amparo, al aplicar el nuevo criterio de cómputo de las redenciones a las penas que cumple,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a la anterior cuestión ha de ser negativa pues, como veremos, el análisis de las resoluciones dictadas por el Tribunal sentenciador en el proceso de ejecución de las penas privativas de libertad impuestas al demandante muestra que, antes de dictar los Autos recurridos en amparo el Tribunal sentenciador no había expresado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una vez constatados en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fue condenado a las siguientes penas: tres años de prisión, en causa núm. 59-1984, en Sentencia de 10 de julio de 1985, por un delito de colaboración con banda o grupo organizado y armado; diez años de prisión, en la causa núm. 4-1993, en Sentencia de 28 de octubre de 1993, por un delito de terrorismo; once años de prisión, en la causa núm. 74-1991, en Sentencia de 14 de febrero de 1994, por un delito de terrorismo; once años de prisión, en la causa núm. 231-1991, en Sentencia de 18 de marzo de 1994, por un delito continuado de terrorismo; a penas que sumaron veintisiete años y medio de prisión, en la causa núm. 14-1992, en Sentencia de 27 de septiembre de 1993, por los delitos de pertenencia a banda armada, tenencia de armas, depósito de explosivos, falsedad en documento oficial y en documento de identidad; y diez años de prisión, en la causa núm. 10-1992, en Sentencia de 27 de septiembre de 1993, por un delito de terrorismo. En total, las penas impuestas suman setenta y dos años y cinco meses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acordó, por Auto de 10 de junio de 1996, que no procedía revisar las penas impuestas al demandante con el siguiente razonamiento: “Vistas las penas que para esas mismas conductas prevé el Código Penal de próxima entrada en vigor, por el simple análisis comparativo global (tomada la pena taxativamente y con exclusión del arbitrio judicial) previsto en la disposición transitoria quinta del nuevo texto se aprecia que la pena cumplida con los beneficios penitenciarios previstos en el artículo 100 del CP vigente equivale en términos de cumplimiento real a una pena posible de imponer según el nuevo Código Penal”, de lo que el Tribunal dedujo la improcedencia de la revisión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posterioridad a esta resolución, en el expediente de refundición núm. 33-1997, la Sección Tercera de la Sala de lo Penal de la Audiencia Nacional dictó el Auto de 6 de noviembre de 1997 por el que acordó acumular las seis condenas antes relacionadas, por entender que los delitos cometidos por don Antonio Alza Hernández presentaban entre sí una clara conexión jurídica y cronológica que hubiera permitido enjuiciarlos en un solo proceso, por lo que, en aplicación de la regla segunda del art. 70 CP vigente en el momento de la comisión de los hechos, resultaba procedente fijar el límite máximo total de cumplimiento de las diversas condenas impuestas en las causas mencionadas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19 de diciembre de 1997 la Sala ordenó a la Secretaria Judicial practicar liquidación de las diversas condenas acumuladas, lo cual efectuó en esa misma fecha. En su propuesta, tras descontar del total máximo de cumplimiento de treinta años los días de condena ya extinguidos en la causa núm. 59-1984 (tres años), así como los días de prisión preventiva abonables (804 días, después corregidos a 805 días), la Secretaria Judicial determinó que la pena impuesta quedaría extinguida el 30 de septiembre de 2018 (liquidación de 24 de febrero de 1998, que corrige error material de cálculo de otra anterior de 11 de febrero, que corrigió otra propuesta anterior de 19 de diciembre de 1997, que fijaron la extinción uno y dos días más tarde, respectivamente). La liquidación de condena inicialmente propuesta y sus correcciones de cálculo fueron aprobadas por la Sala en sendas resoluciones de 7 de enero, 11 y 24 de febrero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cómputo en esta liquidación de los tres años de prisión ya extinguidos en la causa núm. 59-1984, obligó a la Secretaria a aclarar a la Administración penitenciaria —por dos veces, en sendos oficios de 11 de febrero de 1998 y 2 de febrero de 2000, este último es el documento al que se refiere el demandante en su escrito de alegaciones— que ésa era la razón por la que el cálculo de la pena a extinguir se hacía sobre un total de veintisiete años, y no sobre los treinta años que como límite total de cumplimiento aparecían en el Auto de acumulación de penas de 6 de noviembre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hay ninguna otra resolución judicial relevante del Tribunal sentenciador en la ejecutoria hasta que, mediante el Auto de 3 de noviembre de 2006 que es objeto de esta pretensión de amparo, el Tribunal acordó “[r]echazar el licenciamiento definitivo propuesto por el Centro Penitenciario de Burgos, respecto del penado Antonio Alza Hernández, previsto para el pasado día 6 de octubre de 2006, debiendo mantenerse su situación de penado”, sin que proceda “aprobar licenciamiento alguno dado lo remoto de la fecha de cumplimiento definitivo”, que se estima será la del 30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ninguna de las resoluciones judiciales a las que se refiere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Las resoluciones judiciales impugnadas en este recurso de amparo no dejaron sin efecto dichas redenciones sino que, en ejercicio de las competencias que legalmente tiene atribuidas el Tribunal, las computaron sucesivamente sobre las diversas penas impuestas a efectos de liquidación de condena. Por tanto, las redenciones sí han sido tomadas en consideración y han reducido su condena, aunque no en la forma propuesta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se pronuncian sobre el criterio de cómputo de la redención en penas acumuladas las decisiones del Tribunal sentenciador —de 7 de enero, 11 y 24 de febrero de 1998— que aprobaron la propuesta de liquidación de condena formulada por la Secretaria Judicial sobre las seis penas acumuladas que debía extinguir el penado. En dicha propuesta, judicialmente aprobada, la Secretaria Judicial se limitó a calcular la fecha prevista de extinción de condena —el 30 de septiembre de 2018— una vez descontado del total de cumplimiento (treinta años) la ya cumplida pena de tres años de prisión impuesta en la causa núm. 59-1984 (que fue declarada extinguida años antes, el 14 de marzo de 1987) y descontados también los 805 días en los que el penado permaneció preso preventivo en las causas cuyas penas se acumularon. No hay por tanto, en ese momento inicial de cumplimiento de las penas, fijación de criterio o pronunciamiento alguno del que pueda predicarse su intangibilidad.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al Auto de 6 de noviembre de 1997, mediante el que se acuerda la acumulación de condenas y se fija el límite máximo de cumplimiento, que cita el Ministerio Fiscal como resolución intangible que ha sido ilegítimamente desconocida, es de significar que tal Auto se limita a hacer efectivas las previsiones legales (arts. 988 LECrim y 70.2 CP 1973). No existe en él referencia alguna a la redención de penas por el trabajo o al criterio de cómputo de la misma, ni puede concluirse que dicho criterio sea relevante en modo alguno en la decisión de acumulación de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lo que atañe al Auto de 10 de junio de 1996, ha de señalarse que éste acordó no haber lugar a la revisión de la condena del demandante “en la presente causa a la pena de 11 años de prisión mayor” por considerar que, dados los hechos enjuiciados y la pena que le había sido impuesta, no eran más favorables las previsiones punitivas del Código penal de 1995, y lo que ahora se destaca es que esa resolución se dictó con anterioridad a que se acordara la acumulación de las condenas impuestas al demandante de amparo, de manera que el órgano judicial no pudo fijar un criterio sobre la forma del cómputo de redenciones en penas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ejecutoria que aquí se examina,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desestimatoria debe seguir, en fin, la queja plasmada en el último motivo de amparo de la demanda, según la cual el nuevo criterio de cómputo que le ha sido aplicado deja sin efecto práctico las redenciones y la libertad condicional, lo cual vulneraría el art. 25.2 CE en cuanto prevé que las penas privativas de libertad y las medidas de seguridad estarán orientadas hacia la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Alza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1582-2007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