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10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1134-2010, promovido por don Carlos Luis Trujillo Abreu, representado por el Procurador de los Tribunales don Alberto Collado Martín y asistido por el Abogado don José María Escalona Lara, contra los Autos de 15 de septiembre de 2009 y 2 de diciembre de 2009, dictados por el Juzgado de Vigilancia Penitenciaria núm. 4 de Andalucía, por los que se desestiman los recursos de alzada y reforma, respectivamente, interpuestos por el recurrente contra el acuerdo sancionador de la comisión disciplinaria del centro penitenciario Puerto I, de 11 de agosto de 2009 (ED 452-2009-1101). Ha intervenido el Ministerio Fiscal. Ha sido parte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febrero de 2010, don Carlos Luis Trujillo Abreu, interno en esa fecha en el centro penitenciario de Valdemoro (Madrid), solicita asistencia jurídica gratuita a fin de interponer recurso de amparo contra los Autos dictados por el Juzgado de Vigilancia Penitenciaria núm. 4 de Andalucía en el expediente 481-2009 y contra el expediente disciplinario núm. 452-2009. Efectuados los trámites oportunos, y una vez designados Procurador y Abogado del turno de oficio, el día 5 de abril de 2010 el Procurador de los Tribunales don Alberto Collado Martín, en nombre y representación de don Carlos Luis Trujillo Abreu, interpuso demanda de amparo contra las resoluciones judiciales y administrativas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16 de julio de 2009, el recurrente, interno en el centro penitenciario del Puerto de Santamaría (Puerto I), empleando un impreso de los utilizados en la prisión para cursar instancias, formuló un escrito dirigido en su encabezamiento al Juzgado de Vigilancia Penitenciaria núm. 4 de Andalucía, haciendo constar en dicho encabezamiento lo siguiente: “Escrito de queja contra: el Director de Puerto I … por apropiarse de mi dinero indebidamente para un fin malicioso”. No existe constancia en las actuaciones acerca de si dicho escrito fue introducido en un sobre por el interno, ni de si el mismo, en su caso, estaba abierto o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escrito fue examinado por un funcionario del centro penitenciario, que accedió a su contenido y estimó que contenía expresiones ofensivas, comunicándolo a la dirección del centro penitenciario. El día 20 de julio, el director ordenó la incoación de procedimiento disciplinario contra el interno. El 11 de agosto de 2009, la comisión disciplinaria del centro penitenciario Puerto I adoptó un acuerdo sancionador en el que imponía al interno la sanción de treinta días de privación de paseos y actos recreativos comunes [art. 111 e) del Reglamento penitenciario], por la comisión de una falta grave tipificada en art. 109 h) del citado reglamento. El acuerdo contiene la siguiente declaración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16/07/09 el interno Carlos L. Trujillo Abreu cursó un escrito al JVP en el que acusaba al Director del Puerto I de no querer efectuar el ingreso del dinero transferido por el BSCH a su cuenta de peculio, ya que éste le acosa y tiene obsesión por ser venezolano y de Caracas y según palabras textuales del interno: ‘no me gustan los hombres, soy heterosexual’.”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el citado acuerdo sancionador el interno interpuso recurso de alzada ante el Juzgado de Vigilancia Penitenciaria, invocando la lesión de los derechos fundamentales consagrados en los arts. 15; 18; 20; 24, tanto en lo relativo al derecho de defensa como al derecho a la utilización de los medios de prueba y la presunción de inocencia; y 25 CE. En concreto, y entre otros extremos, el interno ponía de manifiesto que el escrito dirigido al Juez de vigilancia se realizó de conformidad con lo previsto en la Ley y el Reglamento penitenciario, y que el centro penitenciario debió dar curso al escrito, no estando autorizado para acceder al contenido de sus quejas y divulgarlas.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15 de septiembre de 2009, el Juzgado de Vigilancia Penitenciaria núm. 4 de Andalucía desestima el recurso de alzada. Tras resolver otras quejas (vulneración del derecho a la asistencia letrada y a la utilización de medios de prueba, que rechaza), afirma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el interno no niega los hechos sino que manifiesta que sus expresiones no pueden ser objeto de sanción al no tener su correspondencia intervenida. Sin embargo ya ha establecido nuestra Audiencia provincial que el secreto de las comunicaciones no ampara a escritos que van dirigidos a integrarse a un expediente judicial, y que la Administración Penitenciaria no puede verse obligada a colaborar en hechos presuntamente delictivos. En concreto, en auto de 11 de junio (Rollo de apelación 180-2009) se recoge “no puede haber infracción del derecho a la intimidad porque la queja no tiene por objeto permanecer en el conocimiento exclusivo y privado del interesado y el destinatario, sino que se integra en un expediente, primero administrativo y luego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de reforma, igualmente desestimado por Auto del Juzgado de Vigilancia Penitenciaria núm. 4 de Andalucía, de 2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infracción del art. 24.2 CE en su vertiente de derecho a la asistencia letrada, ya que se le habría privado de comparecer asistido de Letrado tanto en el procedimiento sancionador como en el recurso de reforma tramitado por el Juzgado de Vigilancia Penitenciaria núm. 4 de Andalucía. Además, denuncia la infracción del art. 20.1 a) CE, ya que sus expresiones no pueden ser objeto de sanción al no tener su correspondencia intervenida, estando dirigido su acto a poner única y exclusivamente en conocimiento del Juez de vigilancia penitenciaria una actuación administrativa que consideraba no ajustada a Derecho. En tercer lugar, alega la vulneración del art. 25.1 CE, toda vez que hizo uso del derecho reconocido en el artículo 50.1 de la Ley penitenciaria, que dispone que los internos tienen derecho a formular peticiones y quejas, sin incurrir, por tanto, en la supuesto sancionable del art. 109 h) del Reglamento penitenciario, ya que no divulgó descalificación alguna contra el director de Puerto I. Sostiene a tal fin que la queja se contenía en sobre cerrado; que no tenía su correspondencia intervenida; que el escrito iba dirigido al Juez de vigilancia penitenciaria y que no puso al alcance del público sus contenidos, por lo que no podría hablarse de divulgación de datos falsos del director del centro penitenciario, ni, en consecuencia, iniciarse un procedimiento sancionador que fue tramitado. Finalmente, denuncia la lesión del art. 18 CE, subrayando que el interno goza, en principio, del derecho al secreto de las comunicaciones, y que el director del centro utilizó la lectura del contenido de la queja —que, evidentemente, no tenía que leer ya que no iba dirigida a él— para iniciar un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16 de julio de 2012, se acordó la admisión a trámite de la demanda de amparo, y habiéndose recibido el testimonio de las actuaciones, remitido por el Juzgado de Vigilancia Penitenciaria núm. 4 de Andalucía, abrir un plazo común de veinte días al Ministerio Fiscal, al Abogado del Estado y a la representación procesal del recurrente, de conformidad con el art. 52 Ley Orgánica del Tribunal Constitucional (LOTC), para que pudieran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6 de septiembre de 2012 tuvo entrada en el Registro General de este Tribunal el escrito de alegaciones del Abogado del Estado, en el que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que el art. 18.3 CE —único derecho de los que se invocan en la demanda que podría poseer a su juicio consistencia, en atención a la doctrina sentada por las SSTC 127/1996, de 9 de julio; 175/2000, de 28 de julio; y 107/2012, de 21 de mayo— prohíbe la suspensión, restricción o intervención administrativa de las comunicaciones del interno con la autoridad judicial, con independencia de que el escrito se entregue para su curso en sobre abierto o cerrado. No obstante, en su opinión, dicha doctrina constitucional debería ser matizada, ya que no debe recibir el mismo tratamiento la entrega de un escrito de queja en sobre cerrado —con lo que se manifiesta la clara voluntad de que el contenido no sea conocido por la Administración penitenciaria—, que la que se produce en sobre abierto, pues en este caso no puede afirmarse que el remitente haya querido preservar la impenetrabilidad de la comunicación respecto de quienes intervengan en la transmisión del mensaje. Dicha diferenciación debería operar en esta ocasión, dado que, según afirma en otro lugar de su escrito, consta en las actuaciones (resolución instructora de 22 de julio de 2009) que el interno cursó la queja sin introducirla en sobre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General de este Tribunal el día 14 de septiembre de 2012,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octubre de 2012 presentó sus alegaciones el Ministerio Fiscal, interesando el otorgamiento del amparo por vulneración del art. 18.3 CE, así como la anulación de la resolución sancionadora y de las resoluciones judiciales que la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público que la demanda plantea un supuesto idéntico al analizado en la reciente STC 107/2012, dictada como consecuencia de un recurso de amparo formulado por el mismo recurrente y por iguales motivos a los ahora deducidos. Tras descartar que pueda prosperar el resto de las alegaciones, destaca, respecto de la denunciada vulneración del derecho al secreto de las comunicaciones (art. 18.3 CE), que el interno dirigió una instancia al órgano judicial, único destinatario, que fue examinada, sin embargo, por funcionarios de la prisión. El hecho de que la instancia se hallara o no en sobre cerrado no posee relevancia alguna, pues se trataba inequívocamente de un escrito de queja dirigido al Juez (así constaba en el encabezamiento del mismo) por un interno cuyas comunicaciones no estaban intervenidas con la preceptiva previa aprobación judicial, habiéndose arrogado con ello los responsables del centro penitenciario “la facultad de establecer una suerte de control previo sobre aquello que ha de ser examinado en exclusiva por la autoridad judicial”. De tan peculiar comportamiento se derivó, a mayor abundamiento, la incoación de un expediente disciplinario en el que los propios afectados sancionaron las expresiones que ellos mismos consideraron injuriosas, todo lo cual conduce a la estimación del recurso, al igual que hiciera la STC 107/2012, de 21 de mayo, en un supuesto idéntico que protagonizó el mismo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diciembre de 2012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 15 de septiembre de 2009 y 2 de diciembre de 2009 del Juzgado de Vigilancia Penitenciaria núm. 4 de Andalucía, que desestimaron los recursos de alzada y reforma, respectivamente, interpuestos por el recurrente contra el acuerdo sancionador de la comisión disciplinaria del centro penitenciario Puerto I, de 11 de agosto de 2009 (ED 452-2009-1101). La sanción impuesta al interno lo fue como consecuencia de las manifestaciones vertidas en un escrito de queja dirigido al Juez de vigilancia penitenciaria, a cuyo contenido accedieron los funcionarios del centro penitenciario y en función del cual se incoó el expediente disciplinario al interno. No existe constancia en las actuaciones acerca de si dicho escrito fue introducido en un sobre por el interno, ni de si el mismo, en su caso, estaba abierto o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derechos fundamentales al secreto de las comunicaciones (art. 18.3 CE), a la libertad de expresión [art. 20.1 a) CE], a la utilización de medios de prueba pertinentes para la defensa y a la asistencia letrada (art. 24.2 CE), y del derecho a la legalidad sancionadora del art. 25.1 CE. El Abogado del Estado interesa que se acuerde la desestimación de la demanda. El Ministerio Fiscal, por el contrario, solicita que se otorgue el amparo por vulneración del art. 18.3 CE, y que se anulen tanto la resolución sancionadora como los Autos judiciales recurridos que la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Pone de relieve con acierto el Ministerio Fiscal que la presente demanda plantea un supuesto en esencia idéntico al analizado en la reciente STC 107/2012, de 21 de mayo, dictada a raíz de un recurso de amparo formulado por el mismo recurrente y por motivos sustancialmente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centraremos en la alegación relativa al art. 18.3 CE, puesto que, como dijimos en aquel pronunciamiento, adquiere también en este caso el carácter de queja principal de la demanda. En efecto, gravita ésta alrededor de la vulneración del derecho al secreto de las comunicaciones, de la que deriva, como se verá, la única prueba valorada en el expediente sancionador. Por tanto, en el caso de que dicha vulneración se hubiera producido, este Tribunal debería proceder directamente a su reparación, anulando el acuerdo sancionador y los Autos del Juzgado de Vigilancia Penitenciaria que lo confirmaron, sin necesidad de entrar en un análisis de los mismos, que sólo tendría un efecto retardatorio para la tutela del derecho sustantivo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las actuaciones se desprende que el demandante de amparo hizo constar expresamente en el encabezamiento de su escrito que se trataba de una queja contra el director de Puerto I que dirigía al Juez de Vigilancia Penitenciaria núm. 4 de Andalucía. Es pues evidente que nos encontramos ante una comunicación entre el interno y la autoridad judicial cuya intervención administrativa se encuentra constitucionalmente vedada, de conformidad con la doctrina recogida en aquel reciente pronunciamiento constitucional,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ausencia de habilitación legal y la prohibición reglamentaria expresa de la intervención administrativa de una comunicación dirigida a un órgano judicial por quien se encuentra recluido en un centro penitenciario, la jurisprudencia constitucional ha afirmado que tal intervención se encuentra constitucionalmente proscrita y vulnera el derecho al secreto de las comunicaciones del interno. Y ello con independencia de que el escrito se entregue para su curso en sobre abierto o cerrado o sin introducirlo en sobre alguno, pues en cualquier caso su destinatario es el Juez y la norma constitucional que garantiza el secreto de la comunicación se dirige inequívocamente a preservar su impenetrabilidad por terceros ajenos a la comunicación misma. Así lo hemos declarado expresa e inequívocamente en las SSTC 127/1996, de 9 de julio, FJ 4; y 175/2000, de 26 de junio, FJ 4, y lo reiteramos ahora, destacando la irrelevancia de que el escrito se introduzca o no en un sobre por parte del interno, pues lo constitucionalmente vedado es el acceso a la comunicación entre el Juez y el interno.”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los funcionarios del centro penitenciario accedieron al contenido del escrito de queja, vulnerando de este modo el derecho al secreto de las comunicaciones del recurrente (art. 18.3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detenerse en ello, a raíz de dicha intervención se incoó un procedimiento disciplinario contra el interno con el resultado sancionatorio descrito en los antecedentes de esta resolución. La STC 107/2012 estableció en relación con ese proceder que las garantías contenidas en el art. 24.2 CE son aplicables no sólo al proceso penal, sino también, con las matizaciones derivadas de su propia naturaleza, a los procedimientos administrativos sancionadores y, en concreto, al procedimiento disciplinario penitenciario; y que, entre las garantías aplicables ex art. 24.2 CE a los procedimientos sancionadores en el ámbito penitenciario, se encuentra la prohibición de utilizar y valorar pruebas obtenidas con vulneración de un derecho fundamental (por todas, STC 175/2000, de 26 de junio, FJ 5), circunstancia que constituye, en primer término, una lesión del derecho a un proceso con todas las garantías (art. 24.2 CE), porque implica una ignorancia de las reglas propias de un proceso justo, y conlleva asimismo la vulneración del derecho a la presunción de inocencia si la sanción se sustenta exclusivamente en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del examen del expediente sancionador se desprende inequívocamente que la sanción que se impone al demandante tiene como único hecho justificador ciertas expresiones vertidas en el escrito de queja dirigido al Juez de vigilancia penitenciaria. De otra parte, resulta plenamente acreditado que la única prueba en virtud de la cual se consideraron probados los hechos imputados vino constituida por el propio escrito del recurrente, cuyo contenido se recoge en el pliego de cargos, en la propuesta de resolución y en el propio acuerdo sancionador. En atención a ello, hemos de declarar que con tal actuación la Administración penitenciaria vulneró no sólo el derecho al secreto de las comunicaciones del recurrente, sino también su derecho a un proceso con todas las garantías y a la presunción de inocencia (art. 24.2 CE), en la medida en que la prueba que sirvió de base al acuerdo sancionador fue la obtenida violando el derecho fundamental al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las anteriores vulneraciones por parte de la Administración penitenciaria conduce al otorgamiento del amparo, declarando la nulidad tanto del acuerdo sancionador de la comisión disciplinaria del centro penitenciario Puerto I, como de los Autos del Juzgado de Vigilancia Penitenciaria núm. 4 de Andalucía que lo confirman, en la medida en que las vulneraciones de derechos fundamentales no fueron reparadas en los mencionados Autos, desconociendo la función que al Juzgado de Vigilancia Penitenciaria le corresponde a la hora de garantizar los derechos fundamentales de los internos (SSTC 97/1995, de 20 de junio, FJ 5; 175/2000, de 26 de junio, FJ 6; 237/2002, de 9 de diciembre, FJ 6; 346/2006, de 11 de diciembre, FJ 6; y 59/2011, de 3 de mayo, FJ 7, entre otras muchas). Precisamente por ello debemos dejar bien claro, con el objetivo de evitar que actuaciones semejantes se sigan produciendo, que nuestra doctrina es inequívoca en el sentido de que las comunicaciones entre los reclusos y la autoridad judicial, se envíen en sobre cerrado o abierto, están siempre amparadas por el derecho que el art. 18.3 CE garantiza. Esta anulación hace innecesario un pronunciamiento acerca de las restantes vulneraciones denunciadas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Luis Trujillo Abreu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los derechos del recurrente al secreto de las comunicaciones (art. 18.3 y 25.2 CE),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sancionador de la comisión disciplinaria del centro penitenciario Puerto I, de 11 de agosto de 2009 (ED 452-2009-1101), así como la de los Autos del Juzgado de Vigilancia Penitenciaria núm. 4 de Andalucía, de 15 de septiembre de 2009 y 2 de diciembre de 2009.</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