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17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2586-2008, interpuesto por el Gobierno de Canarias contra el artículo único apartado uno de la Ley 12/2007, de 2 de julio, por la que se modifica la Ley 34/1998, de 7 de octubre, del sector de hidrocarburos, con el fin de adaptarla a lo dispuesto en la Directiva 2003/55/CE del Parlamento Europeo y del Consejo, de 26 de junio de 2003, sobre normas comunes para el mercado interior del gas natural, en cuya virtud se modifica el apartado b) del art. 3.2 de la ley mencionada. Ha intervenido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 de abril de 2008 tuvo entrada en este Tribunal escrito de la Directora General del servicio jurídico del Gobierno de Canarias, actuando en nombre y representación del Gobierno autonómico, por medio del cual se interponía recurso de inconstitucionalidad contra el apartado uno del artículo único de la Ley 12/2007, de 2 de julio, por la que se modifica la Ley 34/1998, de 7 de octubre, del sector de hidrocarburos, con el fin de adaptarla a lo dispuesto en la Directiva 2003/55/CE del Parlamento Europeo y del Consejo, de 26 de junio de 2003, sobre normas comunes para el mercado interior del gas natural, en cuya virtud se modifica el artículo 3.2 b) de la ley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indicar que una vez finalizadas las negociaciones en el seno de la Comisión Bilateral de Cooperación Administración del Estado-Comunidad Autónoma de Canarias, subsiste la discrepancia sobre el art. 3.2.b) de la Ley 43/1998, en los términos en que ha sido redactado por el art. único de la Ley 12/2007, la demanda pasa a exponer los fundamentos en que se basa el recurso. Entiende que los títulos aplicables son, para el Estado, los contenidos en el art. 149.1.13 y 25 CE y para la Comunidad Autónoma en los arts. 30.26, 31.4 y 32.9 del Estatuto de Autonomía en la redacción que le da la Ley Orgánica 4/1996, de 30 de diciembre, y aunque no niega la competencia estatal para dictar la legislación básica en materia de régimen minero y energético, considera que el Estado debe tener en cuenta la insularidad de la Comunidad Autónoma. En concreto, entiende la representación letrada del Gobierno de Canarias que el otorgamiento de autorizaciones de explotación y permisos de investigación en los términos que contempla el artículo impugnado es, por su propia naturaleza, una competencia ejecutiva que corresponde a la Comunidad Autónoma, pues la atribución al Estado no encuentra cobertura ni en la legislación básica en materia de régimen energético y minero, ni en la titularidad del Estado sobre el dominio público marítimo terrestre, ni, finalmente, en la exclusión del subsuelo marino del territorio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legislación básica en materia de régimen minero y energético alega que, de acuerdo con la doctrina constitucional, sólo puede extenderse a actos de ejecución cuando resulten complemento necesario para garantizar la consecución de la finalidad objetiva a la que responde la competencia estatal sobre las bases, siendo así que en este caso no existe tal necesidad, como se deduce de la lectura de la exposición de motivos de la ley y de la atribución por la ley estatal a las Comunidades Autónomas de esa concreta competencia ejecutiva cuando haya de ejercerse en su ámbito territorial [art. 3.3 c)]. Entiende por otra parte que el art. 32.9 del Estatuto de Autonomía de Canarias (EACan), al aludir a las singulares condiciones del régimen minero, está incidiendo en la extensión extraterritorial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titularidad del dominio público marítimo legitima la atribución al Estado de esta competencia ejecutiva, por cuanto ésta no es criterio de atribución competencial (STC 149/1991, de 4 de julio), sino el “soporte topográfico” de determinadas competencias del Estado y la Comunidad Autónoma, cuya delimitación exacta depende del concurso efectivo de otros intereses y competencias distintas. El Estado, como dueño, puede limitar el ejercicio de la competencia autonómica, en este caso en materia de minas y energía, impidiendo que se proyecte en un punto concreto, pero sólo cuando exista peligro de lesión o perjuicio del demanio.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finalmente, en lo que resulta la parte esencial de su argumentación, que el Estado no puede asumir esa competencia basándose en que el subsuelo marino no forma parte del territorio de la Comunidad Autónoma recurrente, cuestión sobre la que considera que no se ha pronunciado la doctrina constitucional pues, si bien admite que algunas Sentencias de este Tribunal han abordado la cuestión, nunca se la han planteado de forma directa, habida cuenta de que las partes asumían que los espacios marinos no formaban parte de su territorio. Para fundamentar su tesis invoca el término “archipiélago canario” empleado por el art. 2 del Estatuto para delimitar su territorio. Por contraste con otros Estatutos basados en las provincias, la definición del territorio a partir del término archipiélago no excluye ni directa ni indirectamente la porción marina del territorio, pues éste comprende las aguas que lo rodean. Invoca, además, la diferencia de esta definición con la del Estatuto originario de Canarias que solo hacía referencia a los “territorios insulares”, y el contenido de los trabajos parlamentarios que condujeron a la nueva redacción de los arts. 2 y 40 del Estatuto, de los cuales se derivaría que se estaba reconociendo que las aguas marítimas formaban parte del territorio de la Comunidad Autónoma y que si se suprimió la referencia expresa a la competencia autonómica sobre las aguas, que figuraba en los textos preliminares, no fue porque se quisiera excluirlas del territorio, sino porque se entendió que era redundante. Utiliza, a mayor abundamiento, el sentido etimológico del término archipiélago y su definición jurídica tanto en el ordenamiento interno como internacional. En concreto, el art. 46 b) de la Convención de las Naciones Unidas del Derecho del Mar, de 10 de diciembre de 1982, que define el archipiélago como “un grupo de islas, incluidas partes de islas, las aguas que las conectan y otros elementos naturales, que estén tan estrechamente relacionados entre sí que tales islas, aguas y elementos naturales formen una entidad geográfica y política intrínseca o que históricamente hayan sido considerados como tal”. Hace también alusión a la reserva de competencias al Estado sobre las aguas jurisdiccionales españolas que el propio Estatuto realiza en su art. 40.1 y que no tendría sentido si no se entendiese que las demás forman parte del territorio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a lo anteriormente expuesto, continúa la representación letrada del Gobierno de Canarias alegando que incluso en el caso de que se entendiera que las aguas marinas no forman parte del territorio de la Comunidad de Canarias, ello no excluye que ésta pueda proyectar sobre este espacio sus competencias. En los Estatutos se consagran referencias expresas a las competencias autonómicas sobre el mar (SSTC 158/1986, de 11 de diciembre; 56/1989, de 16 de marzo; 147/1991, de 4 de julio; 44/1992, de 2 de abril; 57/1992, de 9 de abril; 68/1992, de 11 de mayo; 149/1992, de 19 de octubre; 184/1996, de 14 de noviembre; 40/1998, de 19 de febrero; 147/1998, de 2 de julio; 9/2001, de 18 de enero; 103/1989, de 8 de junio; y 38/2002 de 14 de febrero y 40/1998) y junto a ellas existen otras competencias autonómicas respecto de las cuales el Tribunal Constitucional ha admitido su ejercicio cuando así lo demande la naturaleza de la competencia, aunque el título autonómico no incluya referencia expresa a su proyección sobre el mar como es el caso de medio ambiente (SSTC 102/1995, de 26 de junio; 118/1996, de 27 de junio; 28/1997, de 13 de febrero; y 195/1998, de 1 de octubre), o espacios naturales protegidos (SSTC 32/1994, de 31 de enero; 102/1995, de 26 de junio; 195/1998, de 1 de octubre; y 38/2002, de 14 de febrero). En ambos casos, admite el Gobierno canario, el Tribunal Constitucional considera que estamos ante un reconocimiento del alcance extraterritorial de las competencias autonómicas que califica de excepcionales, pero sin profundizar en su concepción del territorio de las Comunidades Autónomas. Sin embargo, en su opinión, si el Estado se organiza territorialmente en municipios, provincias y Comunidades Autónomas, la distribución de competencias se aplica sobre todos los espacios a los que alcanza su soberanía, pues una cosa es delimitar frente a otros Estados los espacios físicos sometidos a la soberanía de cada uno y otra determinar, dentro de esos espacios físicos así delimitados, cuál es el ente público territorial interno llamado a ejercer cada competencia concreta. En otras palabras, si la delimitación del territorio estatal a partir de sus fronteras comprende espacios marítimos, no cabe fundar en la soberanía estatal la exclusión de estos espacios del territorio autonómico, entendido como el ámbito físico sobre el que las Comunidades Autónomas ejercen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del Pleno de 15 de abril de 2008, se admitió a trámite el recurso de inconstitucionalidad promovido por el Gobierno de Canarias, se acordó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estimasen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30 de abril de 2008, el Presidente del Senado dio traslado de la resolución adoptada el 29 de abril de 2008 por la Mesa de la Cámara por la que se acuerda su personación en el procedimiento y el ofrecimiento de colaboración a los efectos establecidos en 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8 de mayo de 2008, el Presidente del Congreso remitió resolución de la Mesa de esta Cámara, de 29 de abril del mismo año, en la que se acuerda la personación en el proceso constitucional, así como el ofrecimiento de colaboración a los efectos establecidos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28 de mayo de 2008, la representación letrada del Gobierno de la Nación presentó sus alegaciones dentro del plazo otorgado al efecto por providencia del Pleno de 24 de abril de 2008 en la que, teniendo por personado al Abogado del Estado, se acordó prorrogar ocho días el plazo para presentar alegaciones. Se opone a la admisión del recurso, porque la ley impugnada no ha modificado la redacción del art. 3.2 b) de la Ley recurrida con respecto a la que tenía originariamente en la Ley 34/1998, del sector hidrocarburos, y que, como ahora, atribuía a la Administración General del Estado la competencia para “otorgar autorizaciones de exploración, permisos de investigación y concesiones de explotación en las zonas del subsuelo marino a las que se refiere el Título II de la presente ley”, y asimismo, “otorgar las autorizaciones de exploración y permisos de investigación cuando su ámbito comprenda a la vez zonas terrestres y del subsuelo marino”. Considera que, conforme a la doctrina constitucional, el transcurso del plazo de interposición del recurso de inconstitucionalidad conlleva la caducidad de la acción, instituto que debe apreciarse, incluso, de oficio por el Tribunal. Debe inadmitirse el recurso de inconstitucionalidad en cuanto que se dirige contra un inciso de un precepto que no ha sido modificado por la Ley 12/2007 y que no fue en su día impugnado. Se trata de una reforma parcial que se ha limitado a reproducir íntegramente el art. 3 de la Ley para facilitar su lectura y comprensión, por lo que carece del efecto modificativo que se tuvo en cuenta en la STC 103/1999, de 3 de junio, para desestimar la causa de inadmisibilidad entonces alegada por el Abogado del Estado. Finalmente, de aceptarse la tesis de que una reforma parcial, que se limita a reproducir preceptos para su mejor comprensión, reabre el plazo de recurso, se estará fomentando que el legislador apruebe textos difícilmente inteligibles en los que exclusivamente se recojan las partes de los preceptos o incluso las palabras de una frase para modificarlas.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con carácter preliminar, subraya que la Comunidad recurrente ha admitido que el Estado tiene competencia para otorgar autorizaciones de exploración y permisos de investigación cuando afecten al ámbito territorial de más de una Comunidad Autónoma, dado el alcance supracomunitario de las autorizaciones, razón por la que no impugna el 3.2 a), pero discute esta competencia cuando dichas autorizaciones afectan al subsuelo marino, o zonas terrestres y subsuelo marino conjuntamente, pues faltaría el elemento de la extraterritorialidad que justificaría la intervención estatal. En definitiva, entiende que la cuestión que se plantea en la demanda es la de determinar si el mar territorial forma parte del territorio de esa Comunidad. La demanda parte de la base de que la doctrina constitucional (STC 38/2002, de 14 de febrero) no es aplicable a Canarias, porque el mar territorial forma parte estatutariamente de su territorio e intenta rebatir sus argumentos. Cita la representación letrada del Gobierno del Estado el “Informe sobre las competencias de las distintas administraciones territoriales en materia de protección de hábitats y especies marinas y de declaración y gestión de áreas marinas protegidas”, el 2/2005, de 19 de julio, de la comisión de estudios del Consejo de Estado a cuyas conclusiones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encuadramiento competencial y extensión de las competencias estatales, invoca los arts. 149.1.13 y 25 CE y niega que el art. 32.9 EACan esté otorgando una mayor extensión territorial a las competencias autonómicas, por cuanto el art. 32.9 EACan alude al “régimen energético y minero ajustado a sus singulares condiciones, en especial a la seguridad en la minería del agua”, lo que nada tiene que ver con el precepto mencionado. Coincide con la demanda en que la titularidad del demanio marítimo terrestre no atribuye competencias, aunque el Abogado del Estado insiste en destacar las facultades ejecutivas que de ella derivan, de acuerdo con lo establecido en la STC 149/1991, de 4 de julio, y que vendrían dadas por (i) la ausencia de un punto de conexión que permita el ejercicio de las competencias autonómicas; (ii) cuando el fenómeno objeto de la competencia tenga carácter supraautonómico y no sea posible el fraccionamiento de la actividad pública ejercida sobre él ni tampoco pueda ejercerse mediante mecanismos de cooperación; (iii) cuando sea necesario recurrir a un ente supraordenado con capacidad de conciliar intereses contrapuestos de sus componentes parciales, y (iv) cuando exista un peligro inminente de daños irreparables.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a continuación, la doctrina de este Tribunal, que permitiría descartar que el mar forme parte del territorio autonómico (SSTC 149/1991, de 4 de julio, y 38/2002, de 14 de febrero) y aquella que se pronuncia sobre la distribución de competencias en el mar territorial (SSTC 103/1989, de 8 de junio; 9/2001, de 18 de enero; y 38/2002, de 14 de febrero), de donde concluye que las Comunidades Autónomas solo podrían asumir competencias sobre el mar territorial si existiera una expresa previsión estatutaria o cuando concurrieran circunstancias excepcionales que exigieran el ejercicio extraterritorial de la competencia autonómica, siendo así que cuando ello no ocurre, la competencia 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someramente la evolución surgida por el régimen del alta mar para poner de manifiesto su incidencia en el Derecho internacional, expone que, en contra de lo que afirma la demanda, el Tribunal Constitucional se ha pronunciado expresamente sobre esta cuestión y rechaza que de la modificación del Estatuto de Autonomía de Canarias y la introducción del término “archipiélago”, pueda concluirse que el territorio comprende el mar territorial. En primer lugar, ello no se desprende del sentido propio de las palabras, ya que cuando el art. 2 EACan define lo que se entiende a efectos estatutarios por “archipiélago canario”, especifica que está integrado por las siete islas, lo que nada añade a la definición del anterior redactado de este artículo, referida “al territorio insular”, que también comprendía las siete islas. En segundo lugar, de la definición del término archipiélago del diccionario de la Real Academia Española, no resulta que el mar adyacente integre el territorio del archipiélago, que es un “conjunto generalmente numeroso de islas agrupadas en una superficie más o menos extensa de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al concepto jurídico de archipiélago que se pretende extraer del Derecho internacional público y, en particular, de la Convención de Naciones Unidas sobre Derecho de Mar de 1982, es obvio que la definición que en él se ofrece es a los efectos del mencionado convenio y, en concreto, para definir el Estado archipielágico como el constituido totalmente por uno o varios archipiélagos y que podrá incluir otras islas. El Estado archipielágico es el que ostenta relevancia en el Derecho internacional público, categoría a la que no responde Canarias. Tal y como señala el informe del Consejo de Estado, en el convenio se rechazó la aspiración de los Estados mixtos de dar a los archipiélagos dependientes de los Estados el mismo trato que a los Estados archipielágicos, por lo que las Islas Canarias no tienen reconocidas las aguas interiores archipielágicas por no constituir un archipiélago-Estado, tal y como señala la STS de 2 de marzo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la tramitación parlamentaria que, en efecto, puede servir de auxilio para desentrañar el alcance y sentido de las normas, lejos de conducir a la conclusión de la demanda, más bien aboca a la solución contraria, habida cuenta de que el art. 39.2 del texto inicialmente aprobado por el Parlamento canario establecía que “la Comunidad Autónoma de Canarias ejercerá las competencias que le sean propias en aguas de competencia española que rodean las islas” y que dicha expresión se suprimió en el Congreso de los Diputados, sin que a pesar de las enmiendas tramitadas en las Cortes, se aprobara la recuperación de un texto similar al inicial; ello demuestra el rechazo de la mayoría a la citada extensión de las competencias sobre el mar territorial. Ello queda corroborado con la inclusión, en el art. 40.1 EACan, de una referencia expresa a la competencia del Estado sobre las aguas de jurisdicción española que sustituye la mención a la competencia autonómica sobre las aguas de competencia española que figuraban en el texto estatutario aprobado por el Parlamento de Canarias. Concluye, por último, recordando la doctrina constitucional que se refiere a la excepcionalidad de las competencias autonómicas en el mar territorial que entiende de plena aplicación, señalando que la tramitación parlamentaria a la que se refiere la demanda y que conforme a la doctrina constitucional y la posibilidad de que el Estado asuma competencias ejecutivas cuando sirven a la necesidad objetiva de la competencia básica que no es otra que conseguir una planificación de la actividad económica y en particular del sector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enero de 2013 se acordó señalar para deliberación y fallo de esta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el artículo único, apartado uno de la Ley 12/2007, de 2 de julio, por la que se modifica la Ley 34/1998, de 7 de octubre, del sector de hidrocarburos, con el fin de adaptarla a lo dispuesto en la Directiva 2003/55/CE del Parlamento Europeo y del Consejo, de 26 de junio de 2003, sobre normas comunes para el mercado interior del gas natural, en cuanto da una nueva redacción al apartado b) del art. 3.2.de la Ley 34/1998,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representación letrada del Gobierno de Canarias que la competencia del Estado para otorgar las autorizaciones de exploración y permisos de investigación a que se refiere el título II de la Ley en las zonas del subsuelo marino o cuando su ámbito comprenda, a la vez, zonas terrestres y del subsuelo marino, vulnera las competencias autonómicas en materia energética y de ordenación económica contempladas en los arts. 30.26, 31.4 y 32.9 del Estatuto de Autonomía de Canarias (modificado por Ley orgánica 4/1996, de 30 de diciembre). Alega, en esencia, que se atribuye al Estado una competencia ejecutiva que corresponde a la Comunidad Autónoma, que no encuentra cobertura ni en la legislación básica en materia de régimen energético y minero, y coordinación de la planificación general de la actividad económica, ni en la titularidad del Estado sobre el dominio público marítimo terrestre, ni, finalmente, en la exclusión del subsuelo marino del territorio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sostiene que el otorgamiento de autorizaciones en los términos señalados en el precepto impugnado, forma parte de las competencias estatales en las materias antes citadas, ya que la Comunidad Autónoma carece de competencias sobre el mar territorial pues ni forma parte de su territorio, ni se dan las condiciones exigidas en la doctrina constitucional para que puedan llegarse a ejercer competencias autonómicas sobre el mar territorial. Con carácter subsidiario, alega que esta competencia ejecutiva forma parte de la legislación básica del Estado, pues sirve a la finalidad objetiva de la competencia estatal básica de planificación económica del sector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impugnación planteada por el Gobierno de Canarias resulta necesario realizar tres precisiones preliminares relativas a la causa de inadmisión invocada por la Abogacía del Estado, al mantenimiento de su objeto y, finalmente, a la definición misma del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objeta a la admisión del recurso, su extemporaneidad. Como quiera que el contenido del art. 3.2 b) de la Ley del sector de hidrocarburos no ha sido modificado por la Ley 12/2007, de 2 de julio, entiende esta representación letrada que se estaría rehabilitando ilegítimamente el plazo ya vencido de caducidad de la acción de inconstitucionalidad contra un precepto que en su día no fue impugnado, lo que debería ser apreciado incluso de oficio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 examinarse esta alegación. El apartado primero del art. único de la Ley 12/2007 dice literalmente que “El título y redacción del art. 3 pasan a tener la siguiente redacción”, cuyo texto íntegro transcribe a continuación. Así pues, no cabe duda de que formalmente el art. 3, en su totalidad, ha sido modificado por la Ley 12/2007. Resulta, sin embargo, que el art. 3.2 de la Ley del sector de hidrocarburos, relativo a las competencias de la Administración General del Estado, sólo se ha modificado materialmente en su apartado c), al que se ha añadido un último inciso, quedando inalterado el contenido del resto de apartados, entre los que se encuentra el impugnado. Es más, tampoco se ha modificado a raíz de la reforma operada por la citada disposición legal, el contexto normativo en el que se enmarca el precepto impugnado que no es otro que la distribución de competencias ejecutivas entre el Estado y las Comunidades Autónomas en materia de exploración, investigación y explotación de hidrocarburos. Así, tras la reforma producida por la Ley 12/2007, las Comunidades Autónomas siguen ostentando la competencia para otorgar las autorizaciones de exploración y permisos de investigación a que se refiere el título II de la Ley cuando afectan a su ámbito territorial, mientras que el Estado la mantiene para otorgar las concesiones de explotación [art. 3.2 a)], incluidas las del subsuelo marino [art. 3.2 b)], y las autorizaciones de exploración y permisos de investigación cuando i) afectan al ámbito territorial de más de una Comunidad Autónoma; ii) al subsuelo marino, o iii) cuando afectan conjuntamente a zonas terrestres y del subsuelo marino [art. 3.2 b)]. Ello se explica por el carácter de modificación parcial de la Ley del sector de hidrocarburos, que no pretende cambiar el modelo de distribución de competencias internas sino, simplemente, adaptarlo a lo dispuesto en la Directiva 2003/55/CE del Parlamento Europeo y del Consejo, de 26 de junio. Esto se demuestra por el hecho de que, en la exposición de motivos de la Ley 12/2007, no se haya mencionado la modificación del art. 3. Nos encontramos, en consecuencia, ante un supuesto en que el precepto legal impugnado ha sido formalmente modificado, aunque materialmente mantiene el mismo contenido que el que no fue impugnado en su día, y en el que no han variado los títulos atributivos de las competencias autonómicas que ahora se entienden vulneradas, puesto que la modificación del Estatuto de Canarias se produjo en 1996, antes, por tanto, de la aprobación de la Ley del sector de hidrocarburos en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del art. 33 de la Ley Orgánica del Tribunal Constitucional, debemos rechazar la alegada extemporaneidad, en razón de la naturaleza abstracta del recurso de inconstitucionalidad, orientado a la depuración objetiva del ordenamiento jurídico (por todas, STC 1/2012, de 13 de enero, FJ 3), y, más, teniendo en cuenta que la impugnación planteada tiene carácter exclusivamente competencial. Al haber sido recogido en la Ley 12/2007, el texto íntegro del art. 3 de la Ley del sector de hidrocarburos, el precepto impugnado ha sido formalmente modificado. En consecuencia, se da el presupuesto habilitante del control de constitucionalidad, tal y como lo afirmamos en la STC 103/1999, de 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en segundo lugar, que el art. 3 de la Ley del sector de hidrocarburos ha sido modificado con posterioridad a la Ley 12/2007, aquí impugnada, por la Ley 25/2009, de 22 de diciembre, que suprimió el apartado e) del art. 3.2 de la Ley del sector de hidrocarburos y por el Real Decreto-ley 13/2012, de 30 de marzo, que modifica el art. 3.3 y 4 de la misma Ley. Sin embargo, ninguna de estas modificaciones afecta a la pervivencia de la controversia competencial planteada, en la medida en que el precepto impugnado mantiene idéntica redacción y aunque se haya modificado el art. 3.3 de la Ley del sector de hidrocarburos que atribuía a las Comunidades Autónomas competencias para otorgar las autorizaciones de exploración y permisos de investigación cuando afectan a su ámbito territorial, esta competencia autonómica no ha sufrido modificación, pues, de la interpretación a sensu contrario del art. 3.2 a) de la Ley del sector de hidrocarburos, se infiere inequívocamente que continúa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debemos precisar el objeto de este recurso. La demanda identifica como precepto impugnado el art. único apartado uno de la Ley 12/2007, en la redacción que da al art. 3.2 b) de la Ley del sector de hidrocarburos. Sin embargo, en sus alegaciones se refiere única y exclusivamente a la atribución al Estado de la competencia para otorgar las autorizaciones de exploración y permisos de investigación en el subsuelo marino o conjuntamente en la zona terrestre y subsuelo marino pero no a las concesiones de explotación, a las que junto con las anteriores hace referencia el art.3.2 b) de la Ley del sector de hidrocarburos, y cuyo otorgamiento corresponde al Estado. El suplico de la demanda se ratifica en ello, al solicitar que se tenga por formulado recurso de inconstitucionalidad contra el art. único, apartado uno de la Ley 12/2007, de 2 de julio, en “los términos delimitados en el presente recurso”. Así pues, nuestro pronunciamiento debe centrarse en los aspectos señalados en la demanda, sin que este Tribunal pueda entrar en aquellos sobre los que el recurso, no sólo carece de una argumentación suficiente que permita desvirtuar la presunción de validez de las leyes aprobadas (STC 237/2007, de 8 de noviembre, FJ 3), sino que, además, exceden de la pretensión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cabe señalar que ambas partes coinciden en la materia afectada por el precepto controvertido y en los títulos competenciales que ostentan tanto el Estado como la Comunidad Autónoma recurrente. Así los títulos competenciales del Estado para la modificación de la Ley del sector de hidrocarburos son “las bases del régimen energético” (art. 149.1.25 CE) y “bases y coordinación de la planificación general de la actividad económica” (art. 149.1.13 CE). La Comunidad Autónoma ostenta competencia exclusiva en materia de “instalaciones de producción, distribución y transporte de energía, de acuerdo con las bases del régimen minero y energético” (art. 30.26 EACan), competencia exclusiva de acuerdo con las bases estatales para la “ordenación y planificación de la actividad económica regional en el ejercicio de sus competencias” (art.31.4 EACan) y competencia de desarrollo normativo y ejecutiva en materia de “régimen energético y minero ajustado a sus singulares condiciones, en especial, la seguridad en la minería del agua” (art. 32.9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STC 135/2012, de 19 de junio, FJ 2, hemos recordado en relación con este ámbito competencial, que en un sector tan importante para el desarrollo de la actividad económica en general como el del petróleo, las competencias específicas en materia energética no deben prevalecer necesariamente y en todo caso sobre las relativas a la planificación económica, y que en las competencias de ordenación o dirección general de la economía, que comprenden la ordenación de concretos sectores económicos, tienen cobertura las normas estatales que fijan las líneas directrices y los criterios globales de ordenación de estos sectores concretos, así como las previsiones de acciones o medidas singulares que sean necesarias para alcanzar los fines propuestos dentro de la ordenación de cada sector. De donde la sentencia concluye que “con carácter general podemos afirmar que corresponde al Estado la competencia para regular la ordenación del sector energético, y dentro de éste el subsector gasístico, mediante la aprobación de la legislación básica; y a las Comunidades Autónomas corresponden las competencias de desarrollo normativo y ejecutiva, respetando las bases establecidas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Enmarcada la materia y los títulos competenciales del Estado y de la Comunidad Autónoma de Canarias en los términos anteriormente expuestos, estamos ya en condiciones de abordar la impugnación del art. 3.2 b) de la Ley del sector de hidrocarburos en la redacción que le da la Ley 12/2007, de 2 de julio, cuyo tenor literal es el siguiente: “2. Corresponde a la Administración General del Estado, en los términos establecidos en la presente Ley: b) Otorgar autorizaciones de exploración, permisos de investigación y concesiones de explotación en las zonas de subsuelo marino a que se refiere el Título II de la presente Ley. Asimismo, otorgar las autorizaciones de exploración y permisos de investigación cuando su ámbito comprenda a la vez zonas terrestres y del subsuelo marino.”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tal y como se expuso en los antecedentes, la argumentación de la representación letrada del Gobierno canario parte de la competencia asumida por la Comunidad Autónoma en materia de instalaciones de producción, distribución y transporte de energía y de régimen energético y minero, lo que ampararía su competencia normativa para el desarrollo de las bases estatales y, en especial, su competencia ejecutiva en esta materia. Y aunque invoca también su competencia para la ordenación y planificación de la actividad económica regional en el ejercicio de sus competencias, la vulneración de este título competencial por el precepto impugnado carece de cualquier argumentación, lo que nos exonera, por aplicación de la doctrina sentada entre otras en la STC 237/2007, de 8 de noviembre, FJ 3, de pronunciarnos sobre este aspecto concreto pues, como entonces señalamos, este Tribunal no puede entrar en aquellas cuestiones sobre las que el recurso carece de una argumentación suficiente que permita desvirtuar la presunción de validez de las leyes aprobadas.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esencial de la vulneración de las competencias autonómicas no es otra, al entender de la Comunidad Autónoma recurrente, que como el mar forma parte del territorio de la Comunidad Autónoma de Canarias, a ella debe corresponder la competencia ejecutiva para otorgar las autorizaciones de explotación y permisos de investigación cuando afecten a su ámbito territorial, esto es, en el subsuelo marino que también forma parte de su territorio, o las que afecten conjuntamente a su zona terrestre y subsuelo marino, siendo así que la privación de esta competencia a la Comunidad Autónoma de Canarias, no reúne la condición material de lo básico. Esto es lo que explica que, como expresamente se afirma en la demanda, no se impugne la competencia estatal para otorgar las autorizaciones de exploración y permisos de investigación, cuando afecten al ámbito territorial de más de una Comunidad Autónoma [art. 3.2 a) de la Ley del sector de hidrocarburos]. En definitiva, tal y como bien señala el Abogado del Estado, el Gobierno canario no discute la extraterritorialidad como criterio atributivo de competencias al Estado para otorgar las autorizaciones de exploración y permisos de investigación; lo que discute es que las autorizaciones y permisos en el subsuelo marino o conjuntamente en la zona terrestre y subsuelo marino superen el ámbito territorial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territorio, tal y como señalamos en nuestra STC 38/2002, de 14 de febrero, FJ 6, con cita de otras anteriores, se configura como un elemento definidor de las competencias de cada Comunidad Autónoma en su relación con las demás Comunidades Autónomas y con el Estado y permite localizar la titularidad de la correspondiente competencia, en atención al ámbito en que se desarrollan las oportunas actividades materiales. También señalamos entonces que las competencias de las Comunidades Autónomas se circunscriben a su ámbito territorial, aunque ello no impide que el ejercicio de las competencias de una Comunidad Autónoma pueda tener repercusiones de hecho fuera de la misma, por lo que “en el reparto competencial configurado por la Constitución y los respectivos Estatutos de las Comunidades Autónomas, el ejercicio de una competencia atribuida a una de ellas debe tener como soporte y presupuesto el territorio en el cual esa Comunidad ejerce sus potestades, de suerte que éste opera como límite para aquél, ya que si no se respetara tal ámbito competencial podría invadirse indebidamente el de otra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resolución de la cuestión en los términos planteados por el recurrente, exige que nos pronunciemos, en primer lugar, sobre si el mar territorial forma parte o no del territorio de la Comunidad Autónoma de Canarias, para lo que debemos estar al bloque de la constitucionalidad, esto es, a la Constitución y al Estatuto de Autonomía de Canarias, al que corresponde delimitar el territorio por mandato del art. 147.2 b)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132.2, la Constitución, se refiere al mar territorial al describir los bienes que, por sus características naturales, forman parte del dominio público estatal. Sin embargo, de este precepto no cabe deducir conclusión alguna respecto a la inclusión o no de dichos bienes en el territorio de las Comunidades Autónomas. Antes al contrario, tal como afirmamos en la STC 77/1984, de 3 de julio, FJ 3, y hemos reiterado posteriormente, entre otras, en la STC 38 /2002, de 14 de febrero FJ 6, el concepto de dominio público sirve para calificar una categoría de bienes, pero no para aislar una porción de territorio de su entorno, de modo y manera que si el mar territorial formara parte del territorio de la Comunidad Autónoma canaria, no sería óbice para ello el precepto constitucional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concluyente, a estos efectos, que la propia Constitución atribuya al Estado competencia exclusiva sobre pesca marítima, sin perjuicio de las competencias que en la ordenación del sector pesquero se atribuyan a las Comunidades Autónomas, o que estas puedan asumir competencias, ex art. 148.1.11 CE, en materia de pesca en aguas interiores, marisqueo y acuicultura puesto que, por definición, las competencias exclusivas del Estado se ejercen sobre todo el territorio nacional, mientras que tampoco cabe excluir de principio y así lo hemos reconocido, por todas en la STC 31/2010, de 28 de junio, FJ 92, la asunción por las Comunidades Autónomas de competencias extraterritoriales sobre el mar territorial en los términos a que más adelante nos referiremos.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Sí resulta, sin embargo, determinante a estos efectos, el art. 143 CE que configura el ejercicio del derecho de autonomía del art. 2 CE y, en consecuencia, el autogobierno de las Comunidades Autónomas sobre la base de los “territorios insulares”, las provincias y municipios. La Constitución hace referencia en diversas ocasiones a la singularidad del hecho insular; en concreto, el art. 138 CE reconoce las circunstancias específicas que deben tenerse en cuenta para la garantía del principio de solidaridad, y el art. 141.4 CE contempla la existencia, en los archipiélagos, de una entidad local especial para las Islas en forma de Cabildos y Consejos; sin embargo, en lo que se refiere al ámbito territorial de las Comunidades Autónomas, la Constitución tiene en cuenta el hecho insular para remitirse a los “territorios insulares” como sustrato territorial de las constituidas por islas lo que se explica, como señala el informe del Consejo de Estado 2/2005, de julio de 2006, titulado “Informe sobre las competencias de las distintas administraciones territoriales y órganos de la Administración General del Estado en materia de protección de hábitats y especies marinas y de declaración y gestión de áreas marinas protegidas”, por la realidad de la que se parte y que consagra el art. 137 CE, que no es otra que el entendimiento común de que el territorio autonómico se extiende al ámbito de los municipios que integran la correspondiente Comunidad y que éstos nunca se han extendido ni tampoco hoy se extienden al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y no otra es la idea que subyace en nuestra doctrina. Así, en la STC 77/1984, de 3 de julio, FJ 3 afirmamos que “la titularidad estatal de los puertos de interés general y la zona marítimo terrestre no impide su necesaria pertenencia a un determinado término municipal y al territorio de una Comunidad Autónoma pues todo el territorio nacional se divide en municipios y todos ellos, a su vez, pertenecen al territorio de una Comunidad Autónoma … tanto la jurisprudencia del Tribunal Supremo, como la doctrina del Consejo de Estado, han sostenido en forma inequívoca y, concretamente, respecto a los puertos y a la zona marítima-terrestre, que unos y otra forman parte del término municipal en que están enclavados, basándose en que legalmente todo el territorio nacional se divide en términos municipales, de forma que no pueden quedar espacios territoriales excluidos de ellos (Sentencias de 2 de octubre de 1967, 24 de enero de 1974, 16 de diciembre de 1977, 17 de marzo de 1980, dictámenes del Consejo de Estado de 10 de mayo de 1952 y 14 de febrero de 1957). Parece claro que la misma doctrina hay que aplicar a la división del territorio nacional en las Comunidades Autónomas (art. 137 de la Constitución), máxime cuando esa división del territorio nacional en Comunidades Autónomas es ahora total”. Este argumento fue completado en la STC 38/2002, de 14 de febrero, FJ 6, con el que responde a la constatación de una realidad física que no es otra que “el mar territorial como soporte topográfico del medio ambiente se integra por un elemento móvil —las aguas— que por razones obvias físicas no pueden adscribirse de modo permanente a un lugar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argumento nos llevó a señalar en la STC 149/1991, de 4 de julio, de 1991, FJ 1, al pronunciarnos sobre el alcance del art. 148.1.3 CE, que la ordenación del territorio contemplado en el citado título competencial incluye la ordenación del litoral ya que “ninguna duda cabe tampoco sobre la pertenencia del litoral al territorio” pues “el propio estatuto de Autonomía que, al definir el territorio de la Comunidad Autónoma (art. 2.2), lo identifica con el de los “municipios comprendidos dentro de los límites administrativos de la actual provincia de Santander. Esta definición (coincidente por lo demás con la utilizada en los Estatutos de Autonomía de Asturias —art. 2— y Murcia —art. 31— que no ha sido parte en estos recursos) hace imposible la interpretación restrictiva y excluyente antes comentada, pues el litoral forma también parte, sin duda alguna, del territorio de los municipios costeros”.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lo reiteramos en la STC 162/2012, de 20 de septiembre, FJ 7, en la que señalamos que “[a]l hacerlo así, el legislador estatal se sujeta a la doctrina constitucional relativa al soporte material al que se extiende la competencia autonómica. Doctrina constitucional que, de una parte, ha declarado que ‘[e]s obvio que la competencia autonómica sobre ordenación del territorio no se extiende al mar’ [STC 149/1991, de 4 de julio, FJ 7 b)] y, de otra, ha admitido que sobre el mar territorial puedan ejercerse ciertas competencias autonómicas en atención a su naturaleza —como es el caso de la acuicultura (STC 103/1989, de 8 de junio)— o incluso que la extensión al mar territorial sea una exigencia de la competencia en liza, tal como sucede en materia de protección de espacios naturales cuando la unidad y continuidad de ciertos ecosistemas exige que su protección no encuentre el límite indicado (STC 38/2002,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porque el mar no forma parte del territorio de las Comunidades Autónomas, tenemos señalado, en primer lugar, (SSTC 38/2002, de 14 de febrero, FJ 6, y 31/2010, de 28 de junio, FJ 92) que solo excepcionalmente pueden llegar a ejercerse competencias autonómicas sobre el mar territorial, siempre y cuando exista un explícito reconocimiento estatutario [STC 149/1991, FJ 7 A h)], o cuando, a falta del mismo, ello derive de la naturaleza de la competencia que resulta del bloque de la constitucionalidad, como sería el caso de la acuicultura (STC 103/1989, de 8 de junio), la ordenación del sector pesquero (STC 158/1986, de 11 de diciembre), y marisqueo (STC 9/2001, de 18 de enero), lo que no concurre en este caso, pues ni existe un reconocimiento estatutario explícito para el ejercicio de la competencia autonómica en materia de régimen energético y minero sobre el mar territorial, ni ello deriva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hemos señalado que solo excepcionalmente el ejercicio de una competencia autonómica puede tener efectos extraterritoriales y extenderse al mar territorial cuando resulte imprescindible para el ejercicio de la competencia de la que es titular. De acuerdo con la STC 38/2002, de 14 de febrero, FJ 6, “de ahí se deducen dos consecuencias: la primera, que la competencia autonómica para la protección de espacios naturales sólo se extenderá al mar territorial cuando, excepcionalmente, así lo exijan las características del espacio protegido”, circunstancia ésta que ni se ha justificado en la demanda, ni concurre en este caso en el que, de admitirse la tesis de la recurrente, la extraterritorialidad de la competencia autonómica ejecutiva sobre régimen minero y energético dejaría de ser excepcional y se convertiría en la regla general de distribución de competencias, lo que resulta contrario con lo hasta aquí afirmado.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por tanto, concluirse, como pretende la recurrente, que estos pronunciamientos, según los cuales el mar no forma parte del territorio de las Comunidades Autónomas, sean puramente ocasionales; antes bien, responden al concepto de territorio que ha tenido en cuenta este Tribunal y que guarda estrecha relación con la doctrina constitucional sobre el ejercicio de competencias sectoriales por las Comunidades Autónomas, cuando afectan al mar territorial o las aguas adyacentes.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expusimos en los antecedentes, el Gobierno de Canarias considera que la doctrina constitucional hasta aquí expuesta no resulta de aplicación a la Comunidad Autónoma de Canarias por cuanto su Estatuto, a diferencia de los Estatutos de Autonomía del resto de Comunidades Autónomas, al definir su territorio, incluye las islas y el mar adyacente. El art. 40 del vigente Estatuto de Autonomía de Canarias, en la redacción dada por la Ley Orgánica 4/1996, de 30 de diciembre, dice que “todas las competencias contenidas en el presente Estatuto se entienden referidas al ámbito territorial de la Comunidad Autónoma, definido en el artículo 2, sin perjuicio de la competencia exclusiva del Estado sobre las aguas de jurisdicción española”. Por su parte, el territorio de la Comunidad Autónoma de Canarias se define en su art. 2 en la forma que sigue: “el ámbito territorial de la Comunidad Autónoma comprende el Archipiélago Canario, integrado por las siete Islas de El Hierro, Fuerteventura, Gran Canaria, La Gomera, Lanzarote, La Palma y Tenerife, así como las Islas de Alegranza, La Graciosa, Lobos y Montaña Clara, Roque del Este y Roque del Oeste, agregadas administrativamente a Lanzarote, salvo la de Lobos, que lo está a Fuerteventura.”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Gobierno de Canarias que el Estatuto de Autonomía, tras su modificación por Ley Orgánica 4/1996, de 30 de diciembre, al sustituir “territorios insulares” por el término “archipiélago”, que se define en el diccionario de la Real Academia Española como “conjunto generalmente numeroso de islas agrupadas en una superficie más o menos extensa de mar”, no solo incluye las siete islas que forman parte de su territorio y que menciona expresamente el art. 2 EACan, sino también el mar. Esta interpretación se deduciría, además, según la recurrente, del art. 40 EACan que, tras señalar que las competencias se refieren a todo el ámbito territorial y, por tanto, a las islas y al mar, salva expresamente la competencia exclusiva del Estado sobre las aguas jurisdiccionales, pues, en caso contrario, de no formar parte las aguas jurisdiccionales del territorio de la Comunidad Autónoma, esta cautela sería innecesaria. En apoyo de esta argumentación, la demanda recurre a la definición de archipiélago en el contexto del derecho internacional y, a los debates parlamentarios que tuvieron lugar en el procedimiento legislativo de aprobación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la interpretación que de los arts. 2 y 40 EACan realiza la demanda, pues no es ésta la que deriva del tenor de las citadas normas estatutarias, sin que los argumentos invocados de contrario permitan llegar a otra conclusión. En efecto, aunque el término “territorios insulares” ha desaparecido del Estatuto, y ha sido sustituido por el término “archipiélago”, la definición del territorio autonómico viene dada, en ambas regulaciones, por las islas (“el archipiélago canario integrado por las siete islas”), sin que se incluya una referencia explícita al mar que las rodea, ni ésta pueda deducirse del significado común del término archipiélago, que se limita a indicar que las islas deben estar agrupadas en el mar, más o menos próximas entre ellas. Ello contrasta, sin lugar a dudas, con el texto del proyecto de reforma del Estatuto de Autonomía, aprobado por el Parlamento de Canarias y remitido en dos ocasiones a las Cortes Generales para su tramitación parlamentaria. Su artículo 2 señalaba que “el ámbito territorial de la Comunidad Autónoma comprende el archipiélago canario” y en su art. 39, precisaba que “1. Todas las competencias contenidas en el presente Estatuto se entienden referidas al territorio de Canarias. 2. La Comunidad Autónoma de Canarias ejercerá las competencias que le sean propias en las aguas de competencia española que rodean a las islas”. Sin embargo, no solo ha desaparecido del Estatuto vigente la atribución de competencias sobre el mar a la Comunidad Autónoma, sino que se ha introducido una cláusula de salvaguardia expresa de las exclusivas del Estado sobre las aguas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cabe deducir de la inclusión del término archipiélago en el art. 2 EACan que el territorio de la Comunidad canaria comprenda las aguas marinas, como consecuencia necesaria de la definición que la Convención de Naciones Unidas sobre Derecho del Mar, de 10 de diciembre de 1982, ratificada por España por instrumento de 20 de diciembre de 1996, ofrece en su art. 46 b) del término archipiélago como “grupo de islas, incluidas partes de islas, las aguas que las conectan y otros elementos naturales, que estén tan estrechamente relacionados entre sí que tales islas, aguas y elementos naturales formen una entidad geográfica, económica y política intrínseca o que históricamente hayan sido considerados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del art. 46 del Tratado lo es a los solos efectos de la Convención, tal y como establece el apartado primero de este precepto, razón por la cual debemos descartar la utilización de un concepto propio del Derecho internacional en un ámbito absolutamente ajeno al mismo como es, en definitiva, la distribución de competencias entre el Estado y las Comunidades Autónomas al que afecta la definición del territorio como límite natural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anteriormente señalado, debemos recordar que la definición de archipiélago que contiene el art. 46 de la Convención, a los efectos del trazado de las líneas de base que constituyen el límite interior del mar territorial, que sirven para delimitar la zona económica exclusiva y la plataforma continental, solo resulta aplicable a los Estados archipielágicos, pues, como puso de manifiesto el Consejo de Estado en su informe 2/2005, la Convención de las Naciones Unidas sobre Derecho del mar rechazó la aspiración de los Estados mixtos, como es el nuestro, de dar a los archipiélagos de ellos dependientes, el mismo trato que a los Estados archipielágicos.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 en esta conclusión, esto es, que no es posible aplicar para la interpretación del Estatuto canario la Convención de Derecho del Mar y la definición contenida en su art. 46, que la propia Convención distingue claramente entre territorio y otros espacios sobre los que los Estados ejercen soberanía, siendo así que las aguas, aunque sean archipielágicas, no forman parte del territorio. La soberanía del Estado ribereño —dice el art. 2— se extiende más allá de su territorio y de sus aguas interiores y, en el caso del Estado archipielágico, de sus aguas archipielágicas, a la franja de mar adyacente designada con el nombre de mar territorial. Esta misma distinción entre territorio y espacio en el que se ejerce soberanía viene recogida en el art. 1 de la Ley 10/1977, de 4 de enero, sobre el mar territorial, a cuyo tenor, “la soberanía del Estado español se extiende fuera de su territorio y de sus aguas interiores al mar territorial adyacente a sus costas, delimitado de conformidad con lo preceptuado en los artículos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sería posible concluir, como alega el Gobierno canario, que en aplicación del principio archipielágico propio del derecho internacional incorporado al Estatuto de Autonomía de Canarias, a través de la inclusión del término archipiélago en el art. 2 EACan, el territorio de la Comunidad Autónoma de Canarias esté integrado también por las aguas jurisdiccionales o mar territorial. En la demanda se utilizan indistintamente los términos “aguas que las rodean”, “aguas marítimas”, “espacios marítimos”, “aguas jurisdiccionales” y “mar territorial”, y se considera, a partir de la reserva de competencias a favor del Estado sobre las aguas jurisdiccionales españolas, que el archipiélago canario estaría compuesto por las siete islas y las aguas jurisdiccionales y, en consecuencia, el mar territorial formaría parte del territorio canario. A pesar de esta alegación debe concluirse que la condición de archipiélago nada aporta a la regulación que la Convención establece con respecto al mar territorial y, en consecuencia, la incorporación del termino al art. 2 del EACan no permite justificar en modo alguno la extensión al mar territorial del territorio autonómico. Es por ello que la única interpretación posible de la cláusula de reserva de competencias al Estado sobre las aguas jurisdiccionales contenida en el art. 40.1 EACan es que se trata de una cláusula de salvaguardia de las competencias estatales, debida a la asunción estatutaria de competencias sectoriales, que pueden tener efectos extraterritoriales sobre aguas interiores y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Invoca, por último, el Gobierno canario que la incorporación del mar al territorio de la Comunidad Autónoma, tras la modificación estatutaria operada por Ley Orgánica 4/1996, de 30 de diciembre, vendría avalada también por la tramitación parlamentaria en la que no se produjo la supresión de la referencia expresa a las aguas que figuraban en los textos preliminares, no porque se quisiera excluirlas del ámbito territorial de la Comunidad Autónoma, sino porque se consideró innecesaria dicha referencia explícita a lo que ya estaba implícito en el concepto de archipiélago. Tal y como tenemos señalado (por todas la STC 109/1998, de 21 de mayo, FJ 3), los debates parlamentarios pueden servir de auxilio para desentrañar el alcance y sentido de las disposiciones constitucionales y de las integrantes del bloque de la constitucionalidad (STC 68/1996, de 21 de mayo, FJ 10). Pero lo cierto es que, en este caso, como acertadamente señala el Abogado del Estado, los debates parlamentarios no son suficientes para contradecir el tenor literal del texto que resultó finalmente aprobado, pues a pesar de los reiterados intentos de que se incluyera una referencia expresa al mar que hubiera permitido determinar el alcance y consecuencias jurídicas de la inclusión del propio término “archipiélago” en art. 2 EACan, la referencia que éste inicialmente contenía resultó definitivamente eliminada en su tramitación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las razones expuestas en los anteriores fundamentos jurídicos, no es posible interpretar que el Estatuto de Autonomía de Canarias haya configurado el ámbito territorial de la Comunidad Autónoma integrando las islas y las aguas jurisdiccionales adyacentes. De acuerdo con su art. 2 EACan, el territorio de la Comunidad Autónoma, límite natural de las competencias autonómicas (STC 38/2002, de 14 de febrero, FJ 6), está integrado por los territorios insulares a los expresamente se refiere el art. 143 CE, esto es, las siete islas que en él se relacionan y se extiende a la zona marítimo terrestre que forma parte del mismo. Ello nos permite pronunciarnos ya sobre la constitucionalidad del art. 3.2. b) de la Ley 34/1998, de 7 de octubre, del sector de hidrocarburos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3.2. b) de la Ley del sector de hidrocarburos atribuye al Estado la competencia para otorgar las autorizaciones de exploración y permisos de investigación en dos supuestos distintos, cuando afecten al subsuelo marino y cuando afecten a la vez a la zona terrestre y el subsuelo marino. En la medida en que el subsuelo marino no forma parte del territorio de la Comunidad Autónoma, la competencia autonómica para el desarrollo de las bases estatales y la competencia ejecutiva sobre instalaciones de producción, distribución y transporte de energía, y régimen energético y minero no comprende el otorgamiento de autorizaciones de exploración y permisos de investigación en el subsuelo marino [art. 3.2 a) de la Ley del sector de hidrocarburos], sin que, por tanto, resulte necesario entrar a dilucidar si la previsión legal que otorga al Estado una competencia ejecutiva excede del concepto material y formal de lo básico, tal y como se argumenta por el Gobierno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quiera que la Comunidad Autónoma no discute que la extraterritorialidad atribuya competencias al Estado, es estatal la competencia para otorgar las autorizaciones de exploración y permisos de investigación que afectan conjuntamente a la zona terrestre y al subsuelo marino, que no forma parte del territorio de la Comunidad Autónoma, razón por la cual el supuesto contenido en el artículo impugnado resulta adecuado al reparto constitucional de competencias y por tanto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